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rPr>
          <w:rFonts w:ascii="黑体" w:hAnsi="黑体" w:eastAsia="黑体" w:cs="宋体"/>
          <w:b/>
          <w:color w:val="auto"/>
          <w:sz w:val="44"/>
          <w:szCs w:val="48"/>
          <w:u w:val="none"/>
        </w:rPr>
      </w:pPr>
      <w:bookmarkStart w:id="0" w:name="_Hlk77027415"/>
      <w:bookmarkEnd w:id="0"/>
    </w:p>
    <w:p>
      <w:pPr>
        <w:spacing w:line="480" w:lineRule="auto"/>
        <w:ind w:firstLine="0" w:firstLineChars="0"/>
        <w:jc w:val="center"/>
        <w:rPr>
          <w:rFonts w:hint="eastAsia" w:ascii="黑体" w:hAnsi="黑体" w:eastAsia="黑体" w:cs="宋体"/>
          <w:b/>
          <w:color w:val="auto"/>
          <w:sz w:val="44"/>
          <w:szCs w:val="48"/>
          <w:u w:val="none"/>
          <w:lang w:eastAsia="zh-CN"/>
        </w:rPr>
      </w:pPr>
      <w:r>
        <w:rPr>
          <w:rFonts w:hint="eastAsia" w:ascii="黑体" w:hAnsi="黑体" w:eastAsia="黑体" w:cs="宋体"/>
          <w:b/>
          <w:color w:val="auto"/>
          <w:sz w:val="44"/>
          <w:szCs w:val="48"/>
          <w:u w:val="none"/>
          <w:lang w:eastAsia="zh-CN"/>
        </w:rPr>
        <w:t>桂林利森投资有限公司扁山仓库地块</w:t>
      </w:r>
    </w:p>
    <w:p>
      <w:pPr>
        <w:spacing w:line="480" w:lineRule="auto"/>
        <w:ind w:firstLine="0" w:firstLineChars="0"/>
        <w:jc w:val="center"/>
        <w:rPr>
          <w:rFonts w:hint="eastAsia" w:ascii="黑体" w:hAnsi="黑体" w:eastAsia="黑体" w:cs="宋体"/>
          <w:b/>
          <w:color w:val="auto"/>
          <w:sz w:val="44"/>
          <w:szCs w:val="48"/>
          <w:u w:val="none"/>
        </w:rPr>
      </w:pPr>
      <w:r>
        <w:rPr>
          <w:rFonts w:hint="eastAsia" w:ascii="黑体" w:hAnsi="黑体" w:eastAsia="黑体" w:cs="宋体"/>
          <w:b/>
          <w:color w:val="auto"/>
          <w:sz w:val="44"/>
          <w:szCs w:val="48"/>
          <w:u w:val="none"/>
        </w:rPr>
        <w:t>土壤污染状况初步调查报告</w:t>
      </w:r>
    </w:p>
    <w:p>
      <w:pPr>
        <w:spacing w:line="480" w:lineRule="auto"/>
        <w:ind w:firstLine="0" w:firstLineChars="0"/>
        <w:jc w:val="center"/>
        <w:rPr>
          <w:rFonts w:hint="eastAsia" w:ascii="黑体" w:hAnsi="黑体" w:eastAsia="黑体" w:cs="宋体"/>
          <w:b/>
          <w:color w:val="auto"/>
          <w:sz w:val="44"/>
          <w:szCs w:val="48"/>
          <w:u w:val="none"/>
          <w:lang w:eastAsia="zh-CN"/>
        </w:rPr>
      </w:pPr>
    </w:p>
    <w:p>
      <w:pPr>
        <w:spacing w:line="480" w:lineRule="auto"/>
        <w:ind w:firstLine="0" w:firstLineChars="0"/>
        <w:jc w:val="center"/>
        <w:rPr>
          <w:rFonts w:hint="eastAsia" w:ascii="黑体" w:hAnsi="黑体" w:eastAsia="黑体" w:cs="宋体"/>
          <w:b/>
          <w:color w:val="auto"/>
          <w:sz w:val="44"/>
          <w:szCs w:val="48"/>
          <w:u w:val="none"/>
          <w:lang w:eastAsia="zh-CN"/>
        </w:rPr>
      </w:pPr>
      <w:r>
        <w:rPr>
          <w:rFonts w:hint="eastAsia" w:ascii="黑体" w:hAnsi="黑体" w:eastAsia="黑体" w:cs="宋体"/>
          <w:b/>
          <w:color w:val="auto"/>
          <w:sz w:val="44"/>
          <w:szCs w:val="48"/>
          <w:u w:val="none"/>
          <w:lang w:eastAsia="zh-CN"/>
        </w:rPr>
        <w:t>（</w:t>
      </w:r>
      <w:r>
        <w:rPr>
          <w:rFonts w:hint="eastAsia" w:ascii="黑体" w:hAnsi="黑体" w:eastAsia="黑体" w:cs="宋体"/>
          <w:b/>
          <w:color w:val="auto"/>
          <w:sz w:val="44"/>
          <w:szCs w:val="48"/>
          <w:u w:val="none"/>
          <w:lang w:val="en-US" w:eastAsia="zh-CN"/>
        </w:rPr>
        <w:t>公示稿</w:t>
      </w:r>
      <w:r>
        <w:rPr>
          <w:rFonts w:hint="eastAsia" w:ascii="黑体" w:hAnsi="黑体" w:eastAsia="黑体" w:cs="宋体"/>
          <w:b/>
          <w:color w:val="auto"/>
          <w:sz w:val="44"/>
          <w:szCs w:val="48"/>
          <w:u w:val="none"/>
          <w:lang w:eastAsia="zh-CN"/>
        </w:rPr>
        <w:t>）</w:t>
      </w:r>
    </w:p>
    <w:p>
      <w:pPr>
        <w:spacing w:line="480" w:lineRule="auto"/>
        <w:ind w:firstLine="0" w:firstLineChars="0"/>
        <w:jc w:val="center"/>
        <w:rPr>
          <w:rFonts w:ascii="黑体" w:hAnsi="黑体" w:eastAsia="黑体" w:cs="宋体"/>
          <w:b/>
          <w:color w:val="auto"/>
          <w:sz w:val="44"/>
          <w:szCs w:val="48"/>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spacing w:line="480" w:lineRule="auto"/>
        <w:ind w:firstLine="0" w:firstLineChars="0"/>
        <w:jc w:val="center"/>
        <w:rPr>
          <w:rFonts w:ascii="黑体" w:hAnsi="黑体" w:eastAsia="黑体" w:cs="宋体"/>
          <w:b/>
          <w:color w:val="auto"/>
          <w:sz w:val="48"/>
          <w:szCs w:val="52"/>
          <w:u w:val="none"/>
        </w:rPr>
      </w:pPr>
    </w:p>
    <w:p>
      <w:pPr>
        <w:pStyle w:val="85"/>
        <w:spacing w:line="480" w:lineRule="auto"/>
        <w:ind w:firstLine="0"/>
        <w:rPr>
          <w:rFonts w:ascii="黑体" w:hAnsi="黑体" w:eastAsia="黑体" w:cs="宋体"/>
          <w:b/>
          <w:bCs/>
          <w:color w:val="auto"/>
          <w:sz w:val="32"/>
          <w:szCs w:val="32"/>
          <w:u w:val="none"/>
        </w:rPr>
      </w:pPr>
    </w:p>
    <w:p>
      <w:pPr>
        <w:pStyle w:val="85"/>
        <w:spacing w:line="480" w:lineRule="auto"/>
        <w:ind w:firstLine="420"/>
        <w:rPr>
          <w:rFonts w:hint="eastAsia" w:ascii="黑体" w:hAnsi="黑体" w:eastAsia="黑体" w:cs="宋体"/>
          <w:b/>
          <w:bCs/>
          <w:color w:val="auto"/>
          <w:sz w:val="32"/>
          <w:szCs w:val="32"/>
          <w:u w:val="none"/>
          <w:lang w:eastAsia="zh-CN"/>
        </w:rPr>
      </w:pPr>
      <w:r>
        <w:rPr>
          <w:rFonts w:hint="eastAsia" w:ascii="黑体" w:hAnsi="黑体" w:eastAsia="黑体" w:cs="宋体"/>
          <w:b/>
          <w:bCs/>
          <w:color w:val="auto"/>
          <w:sz w:val="32"/>
          <w:szCs w:val="32"/>
          <w:u w:val="none"/>
        </w:rPr>
        <w:t>委托单位：</w:t>
      </w:r>
      <w:r>
        <w:rPr>
          <w:rFonts w:hint="eastAsia" w:ascii="黑体" w:hAnsi="黑体" w:eastAsia="黑体" w:cs="宋体"/>
          <w:b/>
          <w:bCs/>
          <w:color w:val="auto"/>
          <w:sz w:val="32"/>
          <w:szCs w:val="32"/>
          <w:u w:val="none"/>
          <w:lang w:eastAsia="zh-CN"/>
        </w:rPr>
        <w:t>桂林利森投资有限公司</w:t>
      </w:r>
    </w:p>
    <w:p>
      <w:pPr>
        <w:pStyle w:val="85"/>
        <w:spacing w:line="480" w:lineRule="auto"/>
        <w:ind w:firstLine="420"/>
        <w:rPr>
          <w:rFonts w:ascii="黑体" w:hAnsi="黑体" w:eastAsia="黑体" w:cs="宋体"/>
          <w:b/>
          <w:bCs/>
          <w:color w:val="auto"/>
          <w:sz w:val="32"/>
          <w:szCs w:val="32"/>
          <w:u w:val="none"/>
        </w:rPr>
      </w:pPr>
      <w:r>
        <w:rPr>
          <w:rFonts w:hint="eastAsia" w:ascii="黑体" w:hAnsi="黑体" w:eastAsia="黑体" w:cs="宋体"/>
          <w:b/>
          <w:bCs/>
          <w:color w:val="auto"/>
          <w:sz w:val="32"/>
          <w:szCs w:val="32"/>
          <w:u w:val="none"/>
        </w:rPr>
        <w:t>编制单位：中国有色桂林矿产地质研究院有限公司</w:t>
      </w:r>
    </w:p>
    <w:p>
      <w:pPr>
        <w:pStyle w:val="85"/>
        <w:spacing w:line="480" w:lineRule="auto"/>
        <w:ind w:left="480" w:firstLine="3032" w:firstLineChars="968"/>
        <w:rPr>
          <w:b/>
          <w:color w:val="auto"/>
          <w:sz w:val="28"/>
          <w:szCs w:val="28"/>
          <w:u w:val="none"/>
        </w:rPr>
      </w:pPr>
      <w:r>
        <w:rPr>
          <w:rFonts w:ascii="黑体" w:hAnsi="黑体" w:eastAsia="黑体" w:cs="宋体"/>
          <w:b/>
          <w:color w:val="auto"/>
          <w:sz w:val="30"/>
          <w:szCs w:val="30"/>
          <w:u w:val="none"/>
        </w:rPr>
        <w:t>202</w:t>
      </w:r>
      <w:r>
        <w:rPr>
          <w:rFonts w:hint="eastAsia" w:ascii="黑体" w:hAnsi="黑体" w:eastAsia="黑体" w:cs="宋体"/>
          <w:b/>
          <w:color w:val="auto"/>
          <w:sz w:val="30"/>
          <w:szCs w:val="30"/>
          <w:u w:val="none"/>
          <w:lang w:val="en-US" w:eastAsia="zh-CN"/>
        </w:rPr>
        <w:t>2</w:t>
      </w:r>
      <w:r>
        <w:rPr>
          <w:rFonts w:hint="eastAsia" w:ascii="黑体" w:hAnsi="黑体" w:eastAsia="黑体" w:cs="宋体"/>
          <w:b/>
          <w:color w:val="auto"/>
          <w:sz w:val="30"/>
          <w:szCs w:val="30"/>
          <w:u w:val="none"/>
        </w:rPr>
        <w:t>年</w:t>
      </w:r>
      <w:r>
        <w:rPr>
          <w:rFonts w:hint="eastAsia" w:ascii="黑体" w:hAnsi="黑体" w:eastAsia="黑体" w:cs="宋体"/>
          <w:b/>
          <w:color w:val="auto"/>
          <w:sz w:val="30"/>
          <w:szCs w:val="30"/>
          <w:u w:val="none"/>
          <w:lang w:val="en-US" w:eastAsia="zh-CN"/>
        </w:rPr>
        <w:t>10</w:t>
      </w:r>
      <w:r>
        <w:rPr>
          <w:rFonts w:hint="eastAsia" w:ascii="黑体" w:hAnsi="黑体" w:eastAsia="黑体" w:cs="宋体"/>
          <w:b/>
          <w:color w:val="auto"/>
          <w:sz w:val="30"/>
          <w:szCs w:val="30"/>
          <w:u w:val="none"/>
        </w:rPr>
        <w:t>月</w:t>
      </w:r>
    </w:p>
    <w:p>
      <w:pPr>
        <w:tabs>
          <w:tab w:val="left" w:pos="1302"/>
        </w:tabs>
        <w:ind w:firstLine="562"/>
        <w:jc w:val="center"/>
        <w:rPr>
          <w:rFonts w:hint="eastAsia" w:ascii="宋体" w:hAnsi="宋体" w:eastAsia="宋体" w:cs="宋体"/>
          <w:b/>
          <w:color w:val="auto"/>
          <w:u w:val="none"/>
        </w:rPr>
        <w:sectPr>
          <w:headerReference r:id="rId6" w:type="first"/>
          <w:headerReference r:id="rId5" w:type="default"/>
          <w:footerReference r:id="rId7" w:type="default"/>
          <w:pgSz w:w="11906" w:h="16838"/>
          <w:pgMar w:top="1440" w:right="1800" w:bottom="1440" w:left="1800" w:header="851" w:footer="992" w:gutter="0"/>
          <w:pgNumType w:fmt="upperRoman" w:start="1"/>
          <w:cols w:space="720" w:num="1"/>
          <w:titlePg/>
          <w:docGrid w:type="lines" w:linePitch="312" w:charSpace="0"/>
        </w:sectPr>
      </w:pPr>
      <w:bookmarkStart w:id="1" w:name="_Toc38732741"/>
      <w:bookmarkStart w:id="2" w:name="_Toc38739527"/>
      <w:bookmarkStart w:id="3" w:name="_Toc43387811"/>
    </w:p>
    <w:p>
      <w:pPr>
        <w:tabs>
          <w:tab w:val="left" w:pos="1302"/>
        </w:tabs>
        <w:ind w:firstLine="562"/>
        <w:jc w:val="center"/>
        <w:rPr>
          <w:rFonts w:eastAsiaTheme="minorEastAsia"/>
          <w:b/>
          <w:color w:val="auto"/>
          <w:u w:val="none"/>
        </w:rPr>
      </w:pPr>
      <w:r>
        <w:rPr>
          <w:rFonts w:hint="eastAsia" w:ascii="宋体" w:hAnsi="宋体" w:eastAsia="宋体" w:cs="宋体"/>
          <w:b/>
          <w:color w:val="auto"/>
          <w:u w:val="none"/>
        </w:rPr>
        <w:t>目</w:t>
      </w:r>
      <w:r>
        <w:rPr>
          <w:rFonts w:hint="eastAsia"/>
          <w:b/>
          <w:color w:val="auto"/>
          <w:u w:val="none"/>
        </w:rPr>
        <w:t>录</w:t>
      </w:r>
      <w:bookmarkEnd w:id="1"/>
      <w:bookmarkEnd w:id="2"/>
      <w:bookmarkEnd w:id="3"/>
    </w:p>
    <w:p>
      <w:pPr>
        <w:pStyle w:val="23"/>
        <w:tabs>
          <w:tab w:val="right" w:leader="dot" w:pos="8306"/>
        </w:tabs>
      </w:pPr>
      <w:r>
        <w:rPr>
          <w:rFonts w:ascii="Times New Roman" w:hAnsi="Times New Roman"/>
          <w:color w:val="auto"/>
          <w:sz w:val="24"/>
          <w:szCs w:val="24"/>
          <w:u w:val="none"/>
        </w:rPr>
        <w:fldChar w:fldCharType="begin"/>
      </w:r>
      <w:r>
        <w:rPr>
          <w:rFonts w:ascii="Times New Roman" w:hAnsi="Times New Roman"/>
          <w:color w:val="auto"/>
          <w:sz w:val="24"/>
          <w:szCs w:val="24"/>
          <w:u w:val="none"/>
        </w:rPr>
        <w:instrText xml:space="preserve"> TOC \o "1-3" \h \z \u </w:instrText>
      </w:r>
      <w:r>
        <w:rPr>
          <w:rFonts w:ascii="Times New Roman" w:hAnsi="Times New Roman"/>
          <w:color w:val="auto"/>
          <w:sz w:val="24"/>
          <w:szCs w:val="24"/>
          <w:u w:val="none"/>
        </w:rPr>
        <w:fldChar w:fldCharType="separate"/>
      </w:r>
      <w:r>
        <w:rPr>
          <w:rFonts w:ascii="Times New Roman" w:hAnsi="Times New Roman"/>
          <w:color w:val="auto"/>
          <w:szCs w:val="24"/>
          <w:u w:val="none"/>
        </w:rPr>
        <w:fldChar w:fldCharType="begin"/>
      </w:r>
      <w:r>
        <w:rPr>
          <w:rFonts w:ascii="Times New Roman" w:hAnsi="Times New Roman"/>
          <w:szCs w:val="24"/>
        </w:rPr>
        <w:instrText xml:space="preserve"> HYPERLINK \l _Toc31068 </w:instrText>
      </w:r>
      <w:r>
        <w:rPr>
          <w:rFonts w:ascii="Times New Roman" w:hAnsi="Times New Roman"/>
          <w:szCs w:val="24"/>
        </w:rPr>
        <w:fldChar w:fldCharType="separate"/>
      </w:r>
      <w:r>
        <w:rPr>
          <w:rFonts w:eastAsia="宋体"/>
        </w:rPr>
        <w:t xml:space="preserve">1 </w:t>
      </w:r>
      <w:r>
        <w:rPr>
          <w:rFonts w:hint="eastAsia" w:eastAsia="宋体"/>
          <w:lang w:eastAsia="zh-CN"/>
        </w:rPr>
        <w:t>摘要</w:t>
      </w:r>
      <w:r>
        <w:tab/>
      </w:r>
      <w:r>
        <w:fldChar w:fldCharType="begin"/>
      </w:r>
      <w:r>
        <w:instrText xml:space="preserve"> PAGEREF _Toc31068 \h </w:instrText>
      </w:r>
      <w:r>
        <w:fldChar w:fldCharType="separate"/>
      </w:r>
      <w:r>
        <w:t>1</w:t>
      </w:r>
      <w:r>
        <w:fldChar w:fldCharType="end"/>
      </w:r>
      <w:r>
        <w:rPr>
          <w:rFonts w:ascii="Times New Roman" w:hAnsi="Times New Roman"/>
          <w:color w:val="auto"/>
          <w:szCs w:val="24"/>
          <w:u w:val="none"/>
        </w:rPr>
        <w:fldChar w:fldCharType="end"/>
      </w:r>
    </w:p>
    <w:p>
      <w:pPr>
        <w:pStyle w:val="23"/>
        <w:tabs>
          <w:tab w:val="right" w:leader="dot" w:pos="8306"/>
        </w:tabs>
      </w:pPr>
      <w:r>
        <w:rPr>
          <w:color w:val="auto"/>
          <w:u w:val="none"/>
        </w:rPr>
        <w:fldChar w:fldCharType="begin"/>
      </w:r>
      <w:r>
        <w:instrText xml:space="preserve"> HYPERLINK \l _Toc28213 </w:instrText>
      </w:r>
      <w:r>
        <w:fldChar w:fldCharType="separate"/>
      </w:r>
      <w:r>
        <w:rPr>
          <w:rFonts w:eastAsia="宋体"/>
        </w:rPr>
        <w:t xml:space="preserve">2 </w:t>
      </w:r>
      <w:r>
        <w:rPr>
          <w:rFonts w:hint="eastAsia" w:eastAsia="宋体"/>
        </w:rPr>
        <w:t>概述</w:t>
      </w:r>
      <w:r>
        <w:tab/>
      </w:r>
      <w:r>
        <w:fldChar w:fldCharType="begin"/>
      </w:r>
      <w:r>
        <w:instrText xml:space="preserve"> PAGEREF _Toc28213 \h </w:instrText>
      </w:r>
      <w:r>
        <w:fldChar w:fldCharType="separate"/>
      </w:r>
      <w:r>
        <w:t>2</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_Toc17888 </w:instrText>
      </w:r>
      <w:r>
        <w:fldChar w:fldCharType="separate"/>
      </w:r>
      <w:r>
        <w:t xml:space="preserve">2.1 </w:t>
      </w:r>
      <w:r>
        <w:rPr>
          <w:rFonts w:hint="eastAsia"/>
        </w:rPr>
        <w:t>调查目的和原则</w:t>
      </w:r>
      <w:r>
        <w:tab/>
      </w:r>
      <w:r>
        <w:fldChar w:fldCharType="begin"/>
      </w:r>
      <w:r>
        <w:instrText xml:space="preserve"> PAGEREF _Toc17888 \h </w:instrText>
      </w:r>
      <w:r>
        <w:fldChar w:fldCharType="separate"/>
      </w:r>
      <w:r>
        <w:t>2</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_Toc17710 </w:instrText>
      </w:r>
      <w:r>
        <w:fldChar w:fldCharType="separate"/>
      </w:r>
      <w:r>
        <w:t xml:space="preserve">2.1.1 </w:t>
      </w:r>
      <w:r>
        <w:rPr>
          <w:rFonts w:hint="eastAsia"/>
        </w:rPr>
        <w:t>调查目的</w:t>
      </w:r>
      <w:r>
        <w:tab/>
      </w:r>
      <w:r>
        <w:fldChar w:fldCharType="begin"/>
      </w:r>
      <w:r>
        <w:instrText xml:space="preserve"> PAGEREF _Toc17710 \h </w:instrText>
      </w:r>
      <w:r>
        <w:fldChar w:fldCharType="separate"/>
      </w:r>
      <w:r>
        <w:t>2</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_Toc31110 </w:instrText>
      </w:r>
      <w:r>
        <w:fldChar w:fldCharType="separate"/>
      </w:r>
      <w:r>
        <w:t xml:space="preserve">2.1.2 </w:t>
      </w:r>
      <w:r>
        <w:rPr>
          <w:rFonts w:hint="eastAsia"/>
        </w:rPr>
        <w:t>调查原则</w:t>
      </w:r>
      <w:r>
        <w:tab/>
      </w:r>
      <w:r>
        <w:fldChar w:fldCharType="begin"/>
      </w:r>
      <w:r>
        <w:instrText xml:space="preserve"> PAGEREF _Toc31110 \h </w:instrText>
      </w:r>
      <w:r>
        <w:fldChar w:fldCharType="separate"/>
      </w:r>
      <w:r>
        <w:t>2</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_Toc13864 </w:instrText>
      </w:r>
      <w:r>
        <w:fldChar w:fldCharType="separate"/>
      </w:r>
      <w:r>
        <w:t xml:space="preserve">2.2 </w:t>
      </w:r>
      <w:r>
        <w:rPr>
          <w:rFonts w:hint="eastAsia"/>
        </w:rPr>
        <w:t>调查范围</w:t>
      </w:r>
      <w:r>
        <w:tab/>
      </w:r>
      <w:r>
        <w:fldChar w:fldCharType="begin"/>
      </w:r>
      <w:r>
        <w:instrText xml:space="preserve"> PAGEREF _Toc13864 \h </w:instrText>
      </w:r>
      <w:r>
        <w:fldChar w:fldCharType="separate"/>
      </w:r>
      <w:r>
        <w:t>2</w:t>
      </w:r>
      <w:r>
        <w:fldChar w:fldCharType="end"/>
      </w:r>
      <w:r>
        <w:rPr>
          <w:color w:val="auto"/>
          <w:u w:val="none"/>
        </w:rPr>
        <w:fldChar w:fldCharType="end"/>
      </w:r>
    </w:p>
    <w:p>
      <w:pPr>
        <w:pStyle w:val="23"/>
        <w:tabs>
          <w:tab w:val="right" w:leader="dot" w:pos="8306"/>
        </w:tabs>
      </w:pPr>
      <w:r>
        <w:rPr>
          <w:color w:val="auto"/>
          <w:u w:val="none"/>
        </w:rPr>
        <w:fldChar w:fldCharType="begin"/>
      </w:r>
      <w:r>
        <w:instrText xml:space="preserve"> HYPERLINK \l _Toc25071 </w:instrText>
      </w:r>
      <w:r>
        <w:fldChar w:fldCharType="separate"/>
      </w:r>
      <w:r>
        <w:rPr>
          <w:rFonts w:eastAsia="宋体"/>
        </w:rPr>
        <w:t xml:space="preserve">3 </w:t>
      </w:r>
      <w:r>
        <w:rPr>
          <w:rFonts w:hint="eastAsia" w:eastAsia="宋体"/>
        </w:rPr>
        <w:t>地块概况</w:t>
      </w:r>
      <w:r>
        <w:tab/>
      </w:r>
      <w:r>
        <w:fldChar w:fldCharType="begin"/>
      </w:r>
      <w:r>
        <w:instrText xml:space="preserve"> PAGEREF _Toc25071 \h </w:instrText>
      </w:r>
      <w:r>
        <w:fldChar w:fldCharType="separate"/>
      </w:r>
      <w:r>
        <w:t>4</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_Toc11653 </w:instrText>
      </w:r>
      <w:r>
        <w:fldChar w:fldCharType="separate"/>
      </w:r>
      <w:r>
        <w:t xml:space="preserve">3.1 </w:t>
      </w:r>
      <w:r>
        <w:rPr>
          <w:rFonts w:hint="eastAsia"/>
        </w:rPr>
        <w:t>区域环境概况</w:t>
      </w:r>
      <w:r>
        <w:tab/>
      </w:r>
      <w:r>
        <w:fldChar w:fldCharType="begin"/>
      </w:r>
      <w:r>
        <w:instrText xml:space="preserve"> PAGEREF _Toc11653 \h </w:instrText>
      </w:r>
      <w:r>
        <w:fldChar w:fldCharType="separate"/>
      </w:r>
      <w:r>
        <w:t>4</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_Toc16946 </w:instrText>
      </w:r>
      <w:r>
        <w:fldChar w:fldCharType="separate"/>
      </w:r>
      <w:r>
        <w:t xml:space="preserve">3.1.1 </w:t>
      </w:r>
      <w:r>
        <w:rPr>
          <w:rFonts w:hint="eastAsia"/>
        </w:rPr>
        <w:t>地理位置</w:t>
      </w:r>
      <w:r>
        <w:tab/>
      </w:r>
      <w:r>
        <w:fldChar w:fldCharType="begin"/>
      </w:r>
      <w:r>
        <w:instrText xml:space="preserve"> PAGEREF _Toc16946 \h </w:instrText>
      </w:r>
      <w:r>
        <w:fldChar w:fldCharType="separate"/>
      </w:r>
      <w:r>
        <w:t>4</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_Toc12623 </w:instrText>
      </w:r>
      <w:r>
        <w:fldChar w:fldCharType="separate"/>
      </w:r>
      <w:r>
        <w:t xml:space="preserve">3.2 </w:t>
      </w:r>
      <w:r>
        <w:rPr>
          <w:rFonts w:hint="eastAsia"/>
        </w:rPr>
        <w:t>敏感目标</w:t>
      </w:r>
      <w:r>
        <w:tab/>
      </w:r>
      <w:r>
        <w:fldChar w:fldCharType="begin"/>
      </w:r>
      <w:r>
        <w:instrText xml:space="preserve"> PAGEREF _Toc12623 \h </w:instrText>
      </w:r>
      <w:r>
        <w:fldChar w:fldCharType="separate"/>
      </w:r>
      <w:r>
        <w:t>4</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_Toc25145 </w:instrText>
      </w:r>
      <w:r>
        <w:fldChar w:fldCharType="separate"/>
      </w:r>
      <w:r>
        <w:t xml:space="preserve">3.3 </w:t>
      </w:r>
      <w:r>
        <w:rPr>
          <w:rFonts w:hint="eastAsia"/>
        </w:rPr>
        <w:t>地块现状及历史</w:t>
      </w:r>
      <w:r>
        <w:tab/>
      </w:r>
      <w:r>
        <w:fldChar w:fldCharType="begin"/>
      </w:r>
      <w:r>
        <w:instrText xml:space="preserve"> PAGEREF _Toc25145 \h </w:instrText>
      </w:r>
      <w:r>
        <w:fldChar w:fldCharType="separate"/>
      </w:r>
      <w:r>
        <w:t>5</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_Toc941 </w:instrText>
      </w:r>
      <w:r>
        <w:fldChar w:fldCharType="separate"/>
      </w:r>
      <w:r>
        <w:t xml:space="preserve">3.3.1 </w:t>
      </w:r>
      <w:r>
        <w:rPr>
          <w:rFonts w:hint="eastAsia"/>
        </w:rPr>
        <w:t>地块历史状况</w:t>
      </w:r>
      <w:r>
        <w:tab/>
      </w:r>
      <w:r>
        <w:fldChar w:fldCharType="begin"/>
      </w:r>
      <w:r>
        <w:instrText xml:space="preserve"> PAGEREF _Toc941 \h </w:instrText>
      </w:r>
      <w:r>
        <w:fldChar w:fldCharType="separate"/>
      </w:r>
      <w:r>
        <w:t>5</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_Toc13801 </w:instrText>
      </w:r>
      <w:r>
        <w:fldChar w:fldCharType="separate"/>
      </w:r>
      <w:r>
        <w:rPr>
          <w:bCs/>
        </w:rPr>
        <w:t xml:space="preserve">3.3.2 </w:t>
      </w:r>
      <w:r>
        <w:rPr>
          <w:rFonts w:hint="eastAsia"/>
          <w:bCs/>
        </w:rPr>
        <w:t>地块现状</w:t>
      </w:r>
      <w:r>
        <w:tab/>
      </w:r>
      <w:r>
        <w:fldChar w:fldCharType="begin"/>
      </w:r>
      <w:r>
        <w:instrText xml:space="preserve"> PAGEREF _Toc13801 \h </w:instrText>
      </w:r>
      <w:r>
        <w:fldChar w:fldCharType="separate"/>
      </w:r>
      <w:r>
        <w:t>6</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_Toc480 </w:instrText>
      </w:r>
      <w:r>
        <w:fldChar w:fldCharType="separate"/>
      </w:r>
      <w:r>
        <w:t xml:space="preserve">3.3.3 </w:t>
      </w:r>
      <w:r>
        <w:rPr>
          <w:rFonts w:hint="eastAsia"/>
        </w:rPr>
        <w:t>地块利用规划</w:t>
      </w:r>
      <w:r>
        <w:tab/>
      </w:r>
      <w:r>
        <w:fldChar w:fldCharType="begin"/>
      </w:r>
      <w:r>
        <w:instrText xml:space="preserve"> PAGEREF _Toc480 \h </w:instrText>
      </w:r>
      <w:r>
        <w:fldChar w:fldCharType="separate"/>
      </w:r>
      <w:r>
        <w:t>6</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_Toc17064 </w:instrText>
      </w:r>
      <w:r>
        <w:fldChar w:fldCharType="separate"/>
      </w:r>
      <w:r>
        <w:t xml:space="preserve">3.4 </w:t>
      </w:r>
      <w:r>
        <w:rPr>
          <w:rFonts w:hint="eastAsia"/>
        </w:rPr>
        <w:t>相邻地块的使用现状和历史</w:t>
      </w:r>
      <w:r>
        <w:tab/>
      </w:r>
      <w:r>
        <w:fldChar w:fldCharType="begin"/>
      </w:r>
      <w:r>
        <w:instrText xml:space="preserve"> PAGEREF _Toc17064 \h </w:instrText>
      </w:r>
      <w:r>
        <w:fldChar w:fldCharType="separate"/>
      </w:r>
      <w:r>
        <w:t>6</w:t>
      </w:r>
      <w:r>
        <w:fldChar w:fldCharType="end"/>
      </w:r>
      <w:r>
        <w:rPr>
          <w:color w:val="auto"/>
          <w:u w:val="none"/>
        </w:rPr>
        <w:fldChar w:fldCharType="end"/>
      </w:r>
    </w:p>
    <w:p>
      <w:pPr>
        <w:pStyle w:val="23"/>
        <w:tabs>
          <w:tab w:val="right" w:leader="dot" w:pos="8306"/>
        </w:tabs>
      </w:pPr>
      <w:r>
        <w:rPr>
          <w:color w:val="auto"/>
          <w:u w:val="none"/>
        </w:rPr>
        <w:fldChar w:fldCharType="begin"/>
      </w:r>
      <w:r>
        <w:instrText xml:space="preserve"> HYPERLINK \l _Toc27704 </w:instrText>
      </w:r>
      <w:r>
        <w:fldChar w:fldCharType="separate"/>
      </w:r>
      <w:r>
        <w:rPr>
          <w:rFonts w:hint="eastAsia" w:eastAsia="宋体"/>
          <w:lang w:val="en-US" w:eastAsia="zh-CN"/>
        </w:rPr>
        <w:t>4</w:t>
      </w:r>
      <w:r>
        <w:rPr>
          <w:rFonts w:eastAsia="宋体"/>
        </w:rPr>
        <w:t xml:space="preserve"> </w:t>
      </w:r>
      <w:r>
        <w:rPr>
          <w:rFonts w:hint="eastAsia" w:eastAsia="宋体"/>
        </w:rPr>
        <w:t>现场踏勘和人员访谈</w:t>
      </w:r>
      <w:r>
        <w:tab/>
      </w:r>
      <w:r>
        <w:fldChar w:fldCharType="begin"/>
      </w:r>
      <w:r>
        <w:instrText xml:space="preserve"> PAGEREF _Toc27704 \h </w:instrText>
      </w:r>
      <w:r>
        <w:fldChar w:fldCharType="separate"/>
      </w:r>
      <w:r>
        <w:t>7</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_Toc24065 </w:instrText>
      </w:r>
      <w:r>
        <w:fldChar w:fldCharType="separate"/>
      </w:r>
      <w:r>
        <w:rPr>
          <w:rFonts w:hint="eastAsia"/>
          <w:lang w:val="en-US" w:eastAsia="zh-CN"/>
        </w:rPr>
        <w:t>4</w:t>
      </w:r>
      <w:r>
        <w:t xml:space="preserve">.1 </w:t>
      </w:r>
      <w:r>
        <w:rPr>
          <w:rFonts w:hint="eastAsia"/>
        </w:rPr>
        <w:t>现场踏勘</w:t>
      </w:r>
      <w:r>
        <w:tab/>
      </w:r>
      <w:r>
        <w:fldChar w:fldCharType="begin"/>
      </w:r>
      <w:r>
        <w:instrText xml:space="preserve"> PAGEREF _Toc24065 \h </w:instrText>
      </w:r>
      <w:r>
        <w:fldChar w:fldCharType="separate"/>
      </w:r>
      <w:r>
        <w:t>7</w:t>
      </w:r>
      <w:r>
        <w:fldChar w:fldCharType="end"/>
      </w:r>
      <w:r>
        <w:rPr>
          <w:color w:val="auto"/>
          <w:u w:val="none"/>
        </w:rPr>
        <w:fldChar w:fldCharType="end"/>
      </w:r>
    </w:p>
    <w:p>
      <w:pPr>
        <w:pStyle w:val="23"/>
        <w:tabs>
          <w:tab w:val="right" w:leader="dot" w:pos="8306"/>
        </w:tabs>
      </w:pPr>
      <w:r>
        <w:rPr>
          <w:color w:val="auto"/>
          <w:u w:val="none"/>
        </w:rPr>
        <w:fldChar w:fldCharType="begin"/>
      </w:r>
      <w:r>
        <w:instrText xml:space="preserve"> HYPERLINK \l _Toc26275 </w:instrText>
      </w:r>
      <w:r>
        <w:fldChar w:fldCharType="separate"/>
      </w:r>
      <w:r>
        <w:rPr>
          <w:rFonts w:hint="eastAsia" w:eastAsia="宋体"/>
          <w:lang w:val="en-US" w:eastAsia="zh-CN"/>
        </w:rPr>
        <w:t>5</w:t>
      </w:r>
      <w:r>
        <w:t xml:space="preserve"> </w:t>
      </w:r>
      <w:r>
        <w:rPr>
          <w:rFonts w:hint="eastAsia" w:ascii="宋体" w:hAnsi="宋体" w:eastAsia="宋体" w:cs="宋体"/>
        </w:rPr>
        <w:t>第一阶段土壤污染状况调查结论与建议</w:t>
      </w:r>
      <w:r>
        <w:tab/>
      </w:r>
      <w:r>
        <w:fldChar w:fldCharType="begin"/>
      </w:r>
      <w:r>
        <w:instrText xml:space="preserve"> PAGEREF _Toc26275 \h </w:instrText>
      </w:r>
      <w:r>
        <w:fldChar w:fldCharType="separate"/>
      </w:r>
      <w:r>
        <w:t>8</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_Toc30327 </w:instrText>
      </w:r>
      <w:r>
        <w:fldChar w:fldCharType="separate"/>
      </w:r>
      <w:r>
        <w:rPr>
          <w:rFonts w:hint="eastAsia"/>
          <w:lang w:val="en-US" w:eastAsia="zh-CN"/>
        </w:rPr>
        <w:t>5</w:t>
      </w:r>
      <w:r>
        <w:t xml:space="preserve">.1 </w:t>
      </w:r>
      <w:r>
        <w:rPr>
          <w:rFonts w:hint="eastAsia"/>
        </w:rPr>
        <w:t>第一阶段土壤污染状况调查结论</w:t>
      </w:r>
      <w:r>
        <w:tab/>
      </w:r>
      <w:r>
        <w:fldChar w:fldCharType="begin"/>
      </w:r>
      <w:r>
        <w:instrText xml:space="preserve"> PAGEREF _Toc30327 \h </w:instrText>
      </w:r>
      <w:r>
        <w:fldChar w:fldCharType="separate"/>
      </w:r>
      <w:r>
        <w:t>8</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_Toc16067 </w:instrText>
      </w:r>
      <w:r>
        <w:fldChar w:fldCharType="separate"/>
      </w:r>
      <w:r>
        <w:rPr>
          <w:rFonts w:hint="eastAsia"/>
          <w:lang w:val="en-US" w:eastAsia="zh-CN"/>
        </w:rPr>
        <w:t>5</w:t>
      </w:r>
      <w:r>
        <w:t xml:space="preserve">.2 </w:t>
      </w:r>
      <w:r>
        <w:rPr>
          <w:rFonts w:hint="eastAsia"/>
        </w:rPr>
        <w:t>第一阶段土壤污染状况调查建议</w:t>
      </w:r>
      <w:r>
        <w:tab/>
      </w:r>
      <w:r>
        <w:fldChar w:fldCharType="begin"/>
      </w:r>
      <w:r>
        <w:instrText xml:space="preserve"> PAGEREF _Toc16067 \h </w:instrText>
      </w:r>
      <w:r>
        <w:fldChar w:fldCharType="separate"/>
      </w:r>
      <w:r>
        <w:t>8</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_Toc24505 </w:instrText>
      </w:r>
      <w:r>
        <w:fldChar w:fldCharType="separate"/>
      </w:r>
      <w:r>
        <w:rPr>
          <w:rFonts w:hint="eastAsia"/>
          <w:lang w:val="en-US" w:eastAsia="zh-CN"/>
        </w:rPr>
        <w:t>5</w:t>
      </w:r>
      <w:r>
        <w:t xml:space="preserve">.3 </w:t>
      </w:r>
      <w:r>
        <w:rPr>
          <w:rFonts w:hint="eastAsia"/>
        </w:rPr>
        <w:t>不确定性分析</w:t>
      </w:r>
      <w:r>
        <w:tab/>
      </w:r>
      <w:r>
        <w:fldChar w:fldCharType="begin"/>
      </w:r>
      <w:r>
        <w:instrText xml:space="preserve"> PAGEREF _Toc24505 \h </w:instrText>
      </w:r>
      <w:r>
        <w:fldChar w:fldCharType="separate"/>
      </w:r>
      <w:r>
        <w:t>8</w:t>
      </w:r>
      <w:r>
        <w:fldChar w:fldCharType="end"/>
      </w:r>
      <w:r>
        <w:rPr>
          <w:color w:val="auto"/>
          <w:u w:val="none"/>
        </w:rPr>
        <w:fldChar w:fldCharType="end"/>
      </w:r>
    </w:p>
    <w:p>
      <w:pPr>
        <w:pStyle w:val="23"/>
        <w:tabs>
          <w:tab w:val="right" w:leader="dot" w:pos="8306"/>
        </w:tabs>
      </w:pPr>
      <w:r>
        <w:rPr>
          <w:color w:val="auto"/>
          <w:u w:val="none"/>
        </w:rPr>
        <w:fldChar w:fldCharType="begin"/>
      </w:r>
      <w:r>
        <w:instrText xml:space="preserve"> HYPERLINK \l _Toc11186 </w:instrText>
      </w:r>
      <w:r>
        <w:fldChar w:fldCharType="separate"/>
      </w:r>
      <w:r>
        <w:rPr>
          <w:rFonts w:hint="eastAsia" w:eastAsia="宋体"/>
          <w:lang w:val="en-US" w:eastAsia="zh-CN"/>
        </w:rPr>
        <w:t>6</w:t>
      </w:r>
      <w:r>
        <w:rPr>
          <w:rFonts w:eastAsia="宋体"/>
        </w:rPr>
        <w:t xml:space="preserve"> </w:t>
      </w:r>
      <w:r>
        <w:rPr>
          <w:rFonts w:hint="eastAsia" w:eastAsia="宋体"/>
        </w:rPr>
        <w:t>初步采样调查工作方案</w:t>
      </w:r>
      <w:r>
        <w:tab/>
      </w:r>
      <w:r>
        <w:fldChar w:fldCharType="begin"/>
      </w:r>
      <w:r>
        <w:instrText xml:space="preserve"> PAGEREF _Toc11186 \h </w:instrText>
      </w:r>
      <w:r>
        <w:fldChar w:fldCharType="separate"/>
      </w:r>
      <w:r>
        <w:t>10</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_Toc9704 </w:instrText>
      </w:r>
      <w:r>
        <w:fldChar w:fldCharType="separate"/>
      </w:r>
      <w:r>
        <w:rPr>
          <w:rFonts w:hint="eastAsia"/>
          <w:lang w:val="en-US" w:eastAsia="zh-CN"/>
        </w:rPr>
        <w:t>6</w:t>
      </w:r>
      <w:r>
        <w:t xml:space="preserve">.1 </w:t>
      </w:r>
      <w:r>
        <w:rPr>
          <w:rFonts w:hint="eastAsia"/>
        </w:rPr>
        <w:t>初步采样调查目的</w:t>
      </w:r>
      <w:r>
        <w:tab/>
      </w:r>
      <w:r>
        <w:fldChar w:fldCharType="begin"/>
      </w:r>
      <w:r>
        <w:instrText xml:space="preserve"> PAGEREF _Toc9704 \h </w:instrText>
      </w:r>
      <w:r>
        <w:fldChar w:fldCharType="separate"/>
      </w:r>
      <w:r>
        <w:t>10</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_Toc7382 </w:instrText>
      </w:r>
      <w:r>
        <w:fldChar w:fldCharType="separate"/>
      </w:r>
      <w:r>
        <w:rPr>
          <w:rFonts w:hint="eastAsia"/>
          <w:lang w:val="en-US" w:eastAsia="zh-CN"/>
        </w:rPr>
        <w:t>6</w:t>
      </w:r>
      <w:r>
        <w:t xml:space="preserve">.2 </w:t>
      </w:r>
      <w:r>
        <w:rPr>
          <w:rFonts w:hint="eastAsia"/>
        </w:rPr>
        <w:t>采样方案</w:t>
      </w:r>
      <w:r>
        <w:tab/>
      </w:r>
      <w:r>
        <w:fldChar w:fldCharType="begin"/>
      </w:r>
      <w:r>
        <w:instrText xml:space="preserve"> PAGEREF _Toc7382 \h </w:instrText>
      </w:r>
      <w:r>
        <w:fldChar w:fldCharType="separate"/>
      </w:r>
      <w:r>
        <w:t>10</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_Toc18310 </w:instrText>
      </w:r>
      <w:r>
        <w:fldChar w:fldCharType="separate"/>
      </w:r>
      <w:r>
        <w:rPr>
          <w:rFonts w:hint="eastAsia"/>
          <w:lang w:val="en-US" w:eastAsia="zh-CN"/>
        </w:rPr>
        <w:t>6</w:t>
      </w:r>
      <w:r>
        <w:t xml:space="preserve">.2.1 </w:t>
      </w:r>
      <w:r>
        <w:rPr>
          <w:rFonts w:hint="eastAsia"/>
        </w:rPr>
        <w:t>土壤布点方案</w:t>
      </w:r>
      <w:r>
        <w:tab/>
      </w:r>
      <w:r>
        <w:fldChar w:fldCharType="begin"/>
      </w:r>
      <w:r>
        <w:instrText xml:space="preserve"> PAGEREF _Toc18310 \h </w:instrText>
      </w:r>
      <w:r>
        <w:fldChar w:fldCharType="separate"/>
      </w:r>
      <w:r>
        <w:t>10</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_Toc6269 </w:instrText>
      </w:r>
      <w:r>
        <w:fldChar w:fldCharType="separate"/>
      </w:r>
      <w:r>
        <w:rPr>
          <w:rFonts w:hint="eastAsia"/>
          <w:lang w:val="en-US" w:eastAsia="zh-CN"/>
        </w:rPr>
        <w:t>6.2.2</w:t>
      </w:r>
      <w:r>
        <w:rPr>
          <w:rFonts w:hint="eastAsia"/>
        </w:rPr>
        <w:t xml:space="preserve"> 地下水布点方案</w:t>
      </w:r>
      <w:r>
        <w:tab/>
      </w:r>
      <w:r>
        <w:fldChar w:fldCharType="begin"/>
      </w:r>
      <w:r>
        <w:instrText xml:space="preserve"> PAGEREF _Toc6269 \h </w:instrText>
      </w:r>
      <w:r>
        <w:fldChar w:fldCharType="separate"/>
      </w:r>
      <w:r>
        <w:t>12</w:t>
      </w:r>
      <w:r>
        <w:fldChar w:fldCharType="end"/>
      </w:r>
      <w:r>
        <w:rPr>
          <w:color w:val="auto"/>
          <w:u w:val="none"/>
        </w:rPr>
        <w:fldChar w:fldCharType="end"/>
      </w:r>
    </w:p>
    <w:p>
      <w:pPr>
        <w:pStyle w:val="23"/>
        <w:tabs>
          <w:tab w:val="right" w:leader="dot" w:pos="8306"/>
        </w:tabs>
      </w:pPr>
      <w:r>
        <w:rPr>
          <w:color w:val="auto"/>
          <w:u w:val="none"/>
        </w:rPr>
        <w:fldChar w:fldCharType="begin"/>
      </w:r>
      <w:r>
        <w:instrText xml:space="preserve"> HYPERLINK \l _Toc29754 </w:instrText>
      </w:r>
      <w:r>
        <w:fldChar w:fldCharType="separate"/>
      </w:r>
      <w:r>
        <w:rPr>
          <w:rFonts w:hint="eastAsia" w:eastAsia="宋体"/>
          <w:lang w:val="en-US" w:eastAsia="zh-CN"/>
        </w:rPr>
        <w:t>7</w:t>
      </w:r>
      <w:r>
        <w:rPr>
          <w:rFonts w:eastAsia="宋体"/>
        </w:rPr>
        <w:t xml:space="preserve"> </w:t>
      </w:r>
      <w:r>
        <w:rPr>
          <w:rFonts w:hint="eastAsia" w:eastAsia="宋体"/>
        </w:rPr>
        <w:t>检测结果和评价</w:t>
      </w:r>
      <w:r>
        <w:tab/>
      </w:r>
      <w:r>
        <w:fldChar w:fldCharType="begin"/>
      </w:r>
      <w:r>
        <w:instrText xml:space="preserve"> PAGEREF _Toc29754 \h </w:instrText>
      </w:r>
      <w:r>
        <w:fldChar w:fldCharType="separate"/>
      </w:r>
      <w:r>
        <w:t>13</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_Toc28684 </w:instrText>
      </w:r>
      <w:r>
        <w:fldChar w:fldCharType="separate"/>
      </w:r>
      <w:r>
        <w:rPr>
          <w:rFonts w:hint="eastAsia"/>
          <w:lang w:val="en-US" w:eastAsia="zh-CN"/>
        </w:rPr>
        <w:t>7</w:t>
      </w:r>
      <w:r>
        <w:t>.</w:t>
      </w:r>
      <w:r>
        <w:rPr>
          <w:rFonts w:hint="eastAsia"/>
          <w:lang w:val="en-US" w:eastAsia="zh-CN"/>
        </w:rPr>
        <w:t>1</w:t>
      </w:r>
      <w:r>
        <w:t xml:space="preserve"> </w:t>
      </w:r>
      <w:r>
        <w:rPr>
          <w:rFonts w:hint="eastAsia"/>
        </w:rPr>
        <w:t>分析检测结果</w:t>
      </w:r>
      <w:r>
        <w:tab/>
      </w:r>
      <w:r>
        <w:fldChar w:fldCharType="begin"/>
      </w:r>
      <w:r>
        <w:instrText xml:space="preserve"> PAGEREF _Toc28684 \h </w:instrText>
      </w:r>
      <w:r>
        <w:fldChar w:fldCharType="separate"/>
      </w:r>
      <w:r>
        <w:t>13</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_Toc7847 </w:instrText>
      </w:r>
      <w:r>
        <w:fldChar w:fldCharType="separate"/>
      </w:r>
      <w:r>
        <w:rPr>
          <w:rFonts w:hint="eastAsia"/>
          <w:lang w:val="en-US" w:eastAsia="zh-CN"/>
        </w:rPr>
        <w:t>7</w:t>
      </w:r>
      <w:r>
        <w:t>.</w:t>
      </w:r>
      <w:r>
        <w:rPr>
          <w:rFonts w:hint="eastAsia"/>
          <w:lang w:val="en-US" w:eastAsia="zh-CN"/>
        </w:rPr>
        <w:t>1</w:t>
      </w:r>
      <w:r>
        <w:t xml:space="preserve">.1 </w:t>
      </w:r>
      <w:r>
        <w:rPr>
          <w:rFonts w:hint="eastAsia"/>
        </w:rPr>
        <w:t>评价标准</w:t>
      </w:r>
      <w:r>
        <w:tab/>
      </w:r>
      <w:r>
        <w:fldChar w:fldCharType="begin"/>
      </w:r>
      <w:r>
        <w:instrText xml:space="preserve"> PAGEREF _Toc7847 \h </w:instrText>
      </w:r>
      <w:r>
        <w:fldChar w:fldCharType="separate"/>
      </w:r>
      <w:r>
        <w:t>13</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_Toc32528 </w:instrText>
      </w:r>
      <w:r>
        <w:fldChar w:fldCharType="separate"/>
      </w:r>
      <w:r>
        <w:rPr>
          <w:rFonts w:hint="eastAsia"/>
          <w:lang w:val="en-US" w:eastAsia="zh-CN"/>
        </w:rPr>
        <w:t>7</w:t>
      </w:r>
      <w:r>
        <w:t>.</w:t>
      </w:r>
      <w:r>
        <w:rPr>
          <w:rFonts w:hint="eastAsia"/>
          <w:lang w:val="en-US" w:eastAsia="zh-CN"/>
        </w:rPr>
        <w:t>1</w:t>
      </w:r>
      <w:r>
        <w:t xml:space="preserve">.2 </w:t>
      </w:r>
      <w:r>
        <w:rPr>
          <w:rFonts w:hint="eastAsia"/>
        </w:rPr>
        <w:t>分析检测结果</w:t>
      </w:r>
      <w:r>
        <w:tab/>
      </w:r>
      <w:r>
        <w:fldChar w:fldCharType="begin"/>
      </w:r>
      <w:r>
        <w:instrText xml:space="preserve"> PAGEREF _Toc32528 \h </w:instrText>
      </w:r>
      <w:r>
        <w:fldChar w:fldCharType="separate"/>
      </w:r>
      <w:r>
        <w:t>13</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_Toc25045 </w:instrText>
      </w:r>
      <w:r>
        <w:fldChar w:fldCharType="separate"/>
      </w:r>
      <w:r>
        <w:rPr>
          <w:rFonts w:hint="eastAsia"/>
          <w:lang w:val="en-US" w:eastAsia="zh-CN"/>
        </w:rPr>
        <w:t>7.2 结果分析和评价</w:t>
      </w:r>
      <w:r>
        <w:tab/>
      </w:r>
      <w:r>
        <w:fldChar w:fldCharType="begin"/>
      </w:r>
      <w:r>
        <w:instrText xml:space="preserve"> PAGEREF _Toc25045 \h </w:instrText>
      </w:r>
      <w:r>
        <w:fldChar w:fldCharType="separate"/>
      </w:r>
      <w:r>
        <w:t>15</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_Toc4980 </w:instrText>
      </w:r>
      <w:r>
        <w:fldChar w:fldCharType="separate"/>
      </w:r>
      <w:r>
        <w:rPr>
          <w:rFonts w:hint="eastAsia"/>
          <w:lang w:val="en-US" w:eastAsia="zh-CN"/>
        </w:rPr>
        <w:t>7.2</w:t>
      </w:r>
      <w:r>
        <w:t xml:space="preserve">.1 </w:t>
      </w:r>
      <w:r>
        <w:rPr>
          <w:rFonts w:hint="eastAsia"/>
        </w:rPr>
        <w:t>土壤结果分析和评价</w:t>
      </w:r>
      <w:r>
        <w:tab/>
      </w:r>
      <w:r>
        <w:fldChar w:fldCharType="begin"/>
      </w:r>
      <w:r>
        <w:instrText xml:space="preserve"> PAGEREF _Toc4980 \h </w:instrText>
      </w:r>
      <w:r>
        <w:fldChar w:fldCharType="separate"/>
      </w:r>
      <w:r>
        <w:t>15</w:t>
      </w:r>
      <w:r>
        <w:fldChar w:fldCharType="end"/>
      </w:r>
      <w:r>
        <w:rPr>
          <w:color w:val="auto"/>
          <w:u w:val="none"/>
        </w:rPr>
        <w:fldChar w:fldCharType="end"/>
      </w:r>
    </w:p>
    <w:p>
      <w:pPr>
        <w:pStyle w:val="17"/>
        <w:tabs>
          <w:tab w:val="right" w:leader="dot" w:pos="8306"/>
        </w:tabs>
      </w:pPr>
      <w:r>
        <w:rPr>
          <w:color w:val="auto"/>
          <w:u w:val="none"/>
        </w:rPr>
        <w:fldChar w:fldCharType="begin"/>
      </w:r>
      <w:r>
        <w:instrText xml:space="preserve"> HYPERLINK \l _Toc32511 </w:instrText>
      </w:r>
      <w:r>
        <w:fldChar w:fldCharType="separate"/>
      </w:r>
      <w:r>
        <w:rPr>
          <w:rFonts w:hint="eastAsia"/>
          <w:lang w:val="en-US" w:eastAsia="zh-CN"/>
        </w:rPr>
        <w:t>7.2</w:t>
      </w:r>
      <w:r>
        <w:t xml:space="preserve">.2 </w:t>
      </w:r>
      <w:r>
        <w:rPr>
          <w:rFonts w:hint="eastAsia"/>
        </w:rPr>
        <w:t>地下水结果分析和评价</w:t>
      </w:r>
      <w:r>
        <w:tab/>
      </w:r>
      <w:r>
        <w:fldChar w:fldCharType="begin"/>
      </w:r>
      <w:r>
        <w:instrText xml:space="preserve"> PAGEREF _Toc32511 \h </w:instrText>
      </w:r>
      <w:r>
        <w:fldChar w:fldCharType="separate"/>
      </w:r>
      <w:r>
        <w:t>15</w:t>
      </w:r>
      <w:r>
        <w:fldChar w:fldCharType="end"/>
      </w:r>
      <w:r>
        <w:rPr>
          <w:color w:val="auto"/>
          <w:u w:val="none"/>
        </w:rPr>
        <w:fldChar w:fldCharType="end"/>
      </w:r>
    </w:p>
    <w:p>
      <w:pPr>
        <w:pStyle w:val="23"/>
        <w:tabs>
          <w:tab w:val="right" w:leader="dot" w:pos="8306"/>
        </w:tabs>
      </w:pPr>
      <w:r>
        <w:rPr>
          <w:color w:val="auto"/>
          <w:u w:val="none"/>
        </w:rPr>
        <w:fldChar w:fldCharType="begin"/>
      </w:r>
      <w:r>
        <w:instrText xml:space="preserve"> HYPERLINK \l _Toc20633 </w:instrText>
      </w:r>
      <w:r>
        <w:fldChar w:fldCharType="separate"/>
      </w:r>
      <w:r>
        <w:rPr>
          <w:rFonts w:hint="eastAsia" w:eastAsia="宋体"/>
          <w:lang w:val="en-US" w:eastAsia="zh-CN"/>
        </w:rPr>
        <w:t>8</w:t>
      </w:r>
      <w:r>
        <w:rPr>
          <w:rFonts w:eastAsia="宋体"/>
        </w:rPr>
        <w:t xml:space="preserve"> </w:t>
      </w:r>
      <w:r>
        <w:rPr>
          <w:rFonts w:hint="eastAsia" w:eastAsia="宋体"/>
        </w:rPr>
        <w:t>结论和建议</w:t>
      </w:r>
      <w:r>
        <w:tab/>
      </w:r>
      <w:r>
        <w:fldChar w:fldCharType="begin"/>
      </w:r>
      <w:r>
        <w:instrText xml:space="preserve"> PAGEREF _Toc20633 \h </w:instrText>
      </w:r>
      <w:r>
        <w:fldChar w:fldCharType="separate"/>
      </w:r>
      <w:r>
        <w:t>16</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_Toc7881 </w:instrText>
      </w:r>
      <w:r>
        <w:fldChar w:fldCharType="separate"/>
      </w:r>
      <w:r>
        <w:rPr>
          <w:rFonts w:hint="eastAsia"/>
          <w:lang w:val="en-US" w:eastAsia="zh-CN"/>
        </w:rPr>
        <w:t>8</w:t>
      </w:r>
      <w:r>
        <w:t xml:space="preserve">.1 </w:t>
      </w:r>
      <w:r>
        <w:rPr>
          <w:rFonts w:hint="eastAsia"/>
        </w:rPr>
        <w:t>结论</w:t>
      </w:r>
      <w:r>
        <w:tab/>
      </w:r>
      <w:r>
        <w:fldChar w:fldCharType="begin"/>
      </w:r>
      <w:r>
        <w:instrText xml:space="preserve"> PAGEREF _Toc7881 \h </w:instrText>
      </w:r>
      <w:r>
        <w:fldChar w:fldCharType="separate"/>
      </w:r>
      <w:r>
        <w:t>16</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_Toc11318 </w:instrText>
      </w:r>
      <w:r>
        <w:fldChar w:fldCharType="separate"/>
      </w:r>
      <w:r>
        <w:rPr>
          <w:rFonts w:hint="eastAsia"/>
          <w:lang w:val="en-US" w:eastAsia="zh-CN"/>
        </w:rPr>
        <w:t>8</w:t>
      </w:r>
      <w:r>
        <w:t xml:space="preserve">.2 </w:t>
      </w:r>
      <w:r>
        <w:rPr>
          <w:rFonts w:hint="eastAsia"/>
        </w:rPr>
        <w:t>建议</w:t>
      </w:r>
      <w:r>
        <w:tab/>
      </w:r>
      <w:r>
        <w:fldChar w:fldCharType="begin"/>
      </w:r>
      <w:r>
        <w:instrText xml:space="preserve"> PAGEREF _Toc11318 \h </w:instrText>
      </w:r>
      <w:r>
        <w:fldChar w:fldCharType="separate"/>
      </w:r>
      <w:r>
        <w:t>18</w:t>
      </w:r>
      <w:r>
        <w:fldChar w:fldCharType="end"/>
      </w:r>
      <w:r>
        <w:rPr>
          <w:color w:val="auto"/>
          <w:u w:val="none"/>
        </w:rPr>
        <w:fldChar w:fldCharType="end"/>
      </w:r>
    </w:p>
    <w:p>
      <w:pPr>
        <w:pStyle w:val="26"/>
        <w:tabs>
          <w:tab w:val="right" w:leader="dot" w:pos="8306"/>
        </w:tabs>
      </w:pPr>
      <w:r>
        <w:rPr>
          <w:color w:val="auto"/>
          <w:u w:val="none"/>
        </w:rPr>
        <w:fldChar w:fldCharType="begin"/>
      </w:r>
      <w:r>
        <w:instrText xml:space="preserve"> HYPERLINK \l _Toc6436 </w:instrText>
      </w:r>
      <w:r>
        <w:fldChar w:fldCharType="separate"/>
      </w:r>
      <w:r>
        <w:rPr>
          <w:rFonts w:hint="eastAsia"/>
          <w:lang w:val="en-US" w:eastAsia="zh-CN"/>
        </w:rPr>
        <w:t>7</w:t>
      </w:r>
      <w:r>
        <w:t xml:space="preserve">.3 </w:t>
      </w:r>
      <w:r>
        <w:rPr>
          <w:rFonts w:hint="eastAsia"/>
        </w:rPr>
        <w:t>不确定性分析</w:t>
      </w:r>
      <w:r>
        <w:tab/>
      </w:r>
      <w:r>
        <w:fldChar w:fldCharType="begin"/>
      </w:r>
      <w:r>
        <w:instrText xml:space="preserve"> PAGEREF _Toc6436 \h </w:instrText>
      </w:r>
      <w:r>
        <w:fldChar w:fldCharType="separate"/>
      </w:r>
      <w:r>
        <w:t>18</w:t>
      </w:r>
      <w:r>
        <w:fldChar w:fldCharType="end"/>
      </w:r>
      <w:r>
        <w:rPr>
          <w:color w:val="auto"/>
          <w:u w:val="none"/>
        </w:rPr>
        <w:fldChar w:fldCharType="end"/>
      </w:r>
    </w:p>
    <w:p>
      <w:pPr>
        <w:ind w:firstLine="480"/>
        <w:rPr>
          <w:color w:val="auto"/>
          <w:u w:val="none"/>
        </w:rPr>
      </w:pPr>
      <w:r>
        <w:rPr>
          <w:color w:val="auto"/>
          <w:u w:val="none"/>
        </w:rPr>
        <w:fldChar w:fldCharType="end"/>
      </w:r>
    </w:p>
    <w:p>
      <w:pPr>
        <w:pStyle w:val="15"/>
        <w:ind w:left="0" w:leftChars="0" w:firstLine="0" w:firstLineChars="0"/>
        <w:rPr>
          <w:color w:val="auto"/>
          <w:u w:val="none"/>
        </w:rPr>
        <w:sectPr>
          <w:footerReference r:id="rId8" w:type="default"/>
          <w:pgSz w:w="11906" w:h="16838"/>
          <w:pgMar w:top="1440" w:right="1800" w:bottom="1440" w:left="1800" w:header="851" w:footer="992" w:gutter="0"/>
          <w:pgNumType w:fmt="upperRoman" w:start="1"/>
          <w:cols w:space="720" w:num="1"/>
          <w:docGrid w:type="lines" w:linePitch="312" w:charSpace="0"/>
        </w:sectPr>
      </w:pPr>
    </w:p>
    <w:p>
      <w:pPr>
        <w:pStyle w:val="38"/>
        <w:spacing w:before="156" w:after="156"/>
        <w:rPr>
          <w:rFonts w:hint="eastAsia" w:eastAsia="宋体"/>
          <w:color w:val="auto"/>
          <w:u w:val="none"/>
          <w:lang w:eastAsia="zh-CN"/>
        </w:rPr>
      </w:pPr>
      <w:bookmarkStart w:id="4" w:name="_Toc18130"/>
      <w:bookmarkStart w:id="5" w:name="_Toc77061500"/>
      <w:bookmarkStart w:id="6" w:name="_Toc29872"/>
      <w:bookmarkStart w:id="7" w:name="_Toc31068"/>
      <w:r>
        <w:rPr>
          <w:rFonts w:eastAsia="宋体"/>
          <w:color w:val="auto"/>
          <w:u w:val="none"/>
        </w:rPr>
        <w:t xml:space="preserve">1 </w:t>
      </w:r>
      <w:bookmarkEnd w:id="4"/>
      <w:bookmarkEnd w:id="5"/>
      <w:r>
        <w:rPr>
          <w:rFonts w:hint="eastAsia" w:eastAsia="宋体"/>
          <w:color w:val="auto"/>
          <w:u w:val="none"/>
          <w:lang w:eastAsia="zh-CN"/>
        </w:rPr>
        <w:t>摘要</w:t>
      </w:r>
      <w:bookmarkEnd w:id="6"/>
      <w:bookmarkEnd w:id="7"/>
    </w:p>
    <w:p>
      <w:pPr>
        <w:pStyle w:val="44"/>
        <w:numPr>
          <w:ilvl w:val="0"/>
          <w:numId w:val="2"/>
        </w:numPr>
        <w:rPr>
          <w:rFonts w:hint="eastAsia"/>
          <w:b/>
          <w:bCs/>
          <w:color w:val="auto"/>
          <w:u w:val="none"/>
          <w:lang w:eastAsia="zh-CN"/>
        </w:rPr>
      </w:pPr>
      <w:r>
        <w:rPr>
          <w:rFonts w:hint="eastAsia"/>
          <w:b/>
          <w:bCs/>
          <w:color w:val="auto"/>
          <w:u w:val="none"/>
          <w:lang w:eastAsia="zh-CN"/>
        </w:rPr>
        <w:t>项目概况：</w:t>
      </w:r>
    </w:p>
    <w:p>
      <w:pPr>
        <w:pStyle w:val="44"/>
        <w:numPr>
          <w:ilvl w:val="0"/>
          <w:numId w:val="0"/>
        </w:numPr>
        <w:ind w:firstLine="480" w:firstLineChars="200"/>
        <w:rPr>
          <w:color w:val="auto"/>
          <w:u w:val="none"/>
        </w:rPr>
      </w:pPr>
      <w:r>
        <w:rPr>
          <w:rFonts w:hint="eastAsia"/>
          <w:color w:val="auto"/>
          <w:u w:val="none"/>
          <w:lang w:eastAsia="zh-CN"/>
        </w:rPr>
        <w:t>桂林利森投资有限公司扁山仓库</w:t>
      </w:r>
      <w:r>
        <w:rPr>
          <w:rFonts w:hint="eastAsia"/>
          <w:color w:val="auto"/>
          <w:u w:val="none"/>
        </w:rPr>
        <w:t>地块位于叠彩区九华路西二里8号</w:t>
      </w:r>
      <w:r>
        <w:rPr>
          <w:rFonts w:hint="eastAsia"/>
          <w:color w:val="auto"/>
          <w:u w:val="none"/>
          <w:shd w:val="clear" w:color="auto" w:fill="FFFFFF"/>
        </w:rPr>
        <w:t>，地块中心坐标为东经：</w:t>
      </w:r>
      <w:r>
        <w:rPr>
          <w:rFonts w:hint="eastAsia"/>
          <w:color w:val="auto"/>
          <w:u w:val="none"/>
          <w:shd w:val="clear" w:color="auto" w:fill="FFFFFF"/>
          <w:lang w:val="en-US" w:eastAsia="zh-CN"/>
        </w:rPr>
        <w:t>110.280020636</w:t>
      </w:r>
      <w:r>
        <w:rPr>
          <w:rFonts w:hint="eastAsia"/>
          <w:color w:val="auto"/>
          <w:u w:val="none"/>
          <w:shd w:val="clear" w:color="auto" w:fill="FFFFFF"/>
        </w:rPr>
        <w:t>°、北纬：</w:t>
      </w:r>
      <w:r>
        <w:rPr>
          <w:rFonts w:hint="eastAsia"/>
          <w:color w:val="auto"/>
          <w:u w:val="none"/>
          <w:shd w:val="clear" w:color="auto" w:fill="FFFFFF"/>
          <w:lang w:val="en-US" w:eastAsia="zh-CN"/>
        </w:rPr>
        <w:t>25.307874214</w:t>
      </w:r>
      <w:r>
        <w:rPr>
          <w:rFonts w:hint="eastAsia"/>
          <w:color w:val="auto"/>
          <w:u w:val="none"/>
          <w:shd w:val="clear" w:color="auto" w:fill="FFFFFF"/>
        </w:rPr>
        <w:t>°。</w:t>
      </w:r>
      <w:r>
        <w:rPr>
          <w:rFonts w:hint="eastAsia"/>
          <w:color w:val="auto"/>
          <w:u w:val="none"/>
          <w:lang w:eastAsia="zh-CN"/>
        </w:rPr>
        <w:t>桂林利森投资有限公司扁山仓库地块原为广西桂林百纺商贸有限公司仓库，自</w:t>
      </w:r>
      <w:r>
        <w:rPr>
          <w:rFonts w:hint="eastAsia"/>
          <w:color w:val="auto"/>
          <w:u w:val="none"/>
          <w:lang w:val="en-US" w:eastAsia="zh-CN"/>
        </w:rPr>
        <w:t>70年代</w:t>
      </w:r>
      <w:r>
        <w:rPr>
          <w:rFonts w:hint="eastAsia"/>
          <w:color w:val="auto"/>
          <w:u w:val="none"/>
          <w:lang w:eastAsia="zh-CN"/>
        </w:rPr>
        <w:t>扁山仓库分批建成以来，一直用于存放百纺公司的日用百货；</w:t>
      </w:r>
      <w:r>
        <w:rPr>
          <w:rFonts w:hint="eastAsia"/>
          <w:color w:val="auto"/>
          <w:u w:val="none"/>
          <w:lang w:val="en-US" w:eastAsia="zh-CN"/>
        </w:rPr>
        <w:t>桂林利森投资有限公司取得该地块以来，</w:t>
      </w:r>
      <w:r>
        <w:rPr>
          <w:rFonts w:hint="eastAsia"/>
          <w:color w:val="auto"/>
          <w:u w:val="none"/>
          <w:lang w:eastAsia="zh-CN"/>
        </w:rPr>
        <w:t>目前总共有</w:t>
      </w:r>
      <w:r>
        <w:rPr>
          <w:rFonts w:hint="eastAsia"/>
          <w:color w:val="auto"/>
          <w:u w:val="none"/>
          <w:lang w:val="en-US" w:eastAsia="zh-CN"/>
        </w:rPr>
        <w:t>23个仓库，使用情况如下：有6间外租堆存瓷砖，有1间堆存日用品，有2间存放铝扣板和钢管，有1间用于堆存纸张，有1间用于纸张的加工（切割），还有办公室及门卫室，其余仓库均空置</w:t>
      </w:r>
      <w:r>
        <w:rPr>
          <w:rFonts w:hint="eastAsia"/>
          <w:color w:val="auto"/>
          <w:u w:val="none"/>
        </w:rPr>
        <w:t>。</w:t>
      </w:r>
    </w:p>
    <w:p>
      <w:pPr>
        <w:pStyle w:val="44"/>
        <w:rPr>
          <w:rFonts w:hint="eastAsia"/>
          <w:color w:val="auto"/>
          <w:u w:val="none"/>
          <w:lang w:val="en-US" w:eastAsia="zh-CN"/>
        </w:rPr>
      </w:pPr>
      <w:r>
        <w:rPr>
          <w:rFonts w:hint="eastAsia"/>
          <w:color w:val="auto"/>
          <w:u w:val="none"/>
          <w:lang w:val="en-US" w:eastAsia="zh-CN"/>
        </w:rPr>
        <w:t>扁山仓库地块占地面积</w:t>
      </w:r>
      <w:r>
        <w:rPr>
          <w:rFonts w:hint="eastAsia" w:ascii="Times New Roman" w:hAnsi="Times New Roman" w:cs="宋体"/>
          <w:color w:val="auto"/>
          <w:kern w:val="0"/>
          <w:sz w:val="24"/>
          <w:szCs w:val="24"/>
          <w:u w:val="none"/>
          <w:lang w:val="zh-CN"/>
        </w:rPr>
        <w:t>35628.6㎡（53.5亩）</w:t>
      </w:r>
      <w:r>
        <w:rPr>
          <w:rFonts w:hint="eastAsia"/>
          <w:color w:val="auto"/>
          <w:u w:val="none"/>
          <w:lang w:val="zh-CN"/>
        </w:rPr>
        <w:t>，</w:t>
      </w:r>
      <w:r>
        <w:rPr>
          <w:rFonts w:hint="eastAsia"/>
          <w:color w:val="auto"/>
          <w:u w:val="none"/>
          <w:lang w:val="en-US" w:eastAsia="zh-CN"/>
        </w:rPr>
        <w:t>根据《桂林市秀峰区桃花江片区详细规划》编制单位：桂林市城市规划设计研究院）；《关于桂林市文艺演出公司滨江路漓工剧院大院停车楼环境综合提升改造项目规划等规划的批复》（市政城控函[2015] 9号），桂林利森投资有限公司扁山仓库地块规划建设用地性质为二类居住用地（R2）。</w:t>
      </w:r>
    </w:p>
    <w:p>
      <w:pPr>
        <w:ind w:firstLine="480"/>
        <w:rPr>
          <w:rFonts w:hint="eastAsia"/>
          <w:color w:val="auto"/>
          <w:u w:val="none"/>
          <w:lang w:val="zh-CN"/>
        </w:rPr>
      </w:pPr>
      <w:r>
        <w:rPr>
          <w:rFonts w:hint="eastAsia"/>
          <w:color w:val="auto"/>
          <w:u w:val="none"/>
          <w:lang w:val="zh-CN"/>
        </w:rPr>
        <w:t>2022年5月，</w:t>
      </w:r>
      <w:r>
        <w:rPr>
          <w:rFonts w:hint="eastAsia"/>
          <w:color w:val="auto"/>
          <w:u w:val="none"/>
          <w:lang w:val="en-US" w:eastAsia="zh-CN"/>
        </w:rPr>
        <w:t>桂林利森投资有限公司</w:t>
      </w:r>
      <w:r>
        <w:rPr>
          <w:rFonts w:hint="eastAsia"/>
          <w:color w:val="auto"/>
          <w:u w:val="none"/>
          <w:lang w:val="zh-CN"/>
        </w:rPr>
        <w:t>委托中国有色桂林矿产地质研究院有限公司开展</w:t>
      </w:r>
      <w:r>
        <w:rPr>
          <w:rFonts w:hint="eastAsia"/>
          <w:color w:val="auto"/>
          <w:u w:val="none"/>
          <w:lang w:eastAsia="zh-CN"/>
        </w:rPr>
        <w:t>桂林利森投资有限公司扁山仓库</w:t>
      </w:r>
      <w:r>
        <w:rPr>
          <w:rFonts w:hint="eastAsia"/>
          <w:color w:val="auto"/>
          <w:u w:val="none"/>
        </w:rPr>
        <w:t>地块土壤污染状况调查工作，</w:t>
      </w:r>
      <w:r>
        <w:rPr>
          <w:rFonts w:hint="eastAsia"/>
          <w:color w:val="auto"/>
          <w:u w:val="none"/>
          <w:lang w:val="zh-CN"/>
        </w:rPr>
        <w:t>接受委托后，我公司立即成立了项目组，组织人员对该地块进行了资料收集，现场踏勘及人员访谈。在分析收集的资料，和现场踏勘访谈获得的信息的基础上，本公司依据《建设用地土壤污染状况调查技术导则》</w:t>
      </w:r>
      <w:r>
        <w:rPr>
          <w:color w:val="auto"/>
          <w:u w:val="none"/>
          <w:lang w:val="zh-CN"/>
        </w:rPr>
        <w:t>(HJ25.1-2019)</w:t>
      </w:r>
      <w:r>
        <w:rPr>
          <w:rFonts w:hint="eastAsia"/>
          <w:color w:val="auto"/>
          <w:u w:val="none"/>
          <w:lang w:val="zh-CN"/>
        </w:rPr>
        <w:t>、《建设用地土壤环境调查评估技术指南》（</w:t>
      </w:r>
      <w:r>
        <w:rPr>
          <w:color w:val="auto"/>
          <w:u w:val="none"/>
          <w:lang w:val="zh-CN"/>
        </w:rPr>
        <w:t>2017</w:t>
      </w:r>
      <w:r>
        <w:rPr>
          <w:rFonts w:hint="eastAsia"/>
          <w:color w:val="auto"/>
          <w:u w:val="none"/>
          <w:lang w:val="zh-CN"/>
        </w:rPr>
        <w:t>年</w:t>
      </w:r>
      <w:r>
        <w:rPr>
          <w:color w:val="auto"/>
          <w:u w:val="none"/>
          <w:lang w:val="zh-CN"/>
        </w:rPr>
        <w:t>12</w:t>
      </w:r>
      <w:r>
        <w:rPr>
          <w:rFonts w:hint="eastAsia"/>
          <w:color w:val="auto"/>
          <w:u w:val="none"/>
          <w:lang w:val="zh-CN"/>
        </w:rPr>
        <w:t>月</w:t>
      </w:r>
      <w:r>
        <w:rPr>
          <w:color w:val="auto"/>
          <w:u w:val="none"/>
          <w:lang w:val="zh-CN"/>
        </w:rPr>
        <w:t>14</w:t>
      </w:r>
      <w:r>
        <w:rPr>
          <w:rFonts w:hint="eastAsia"/>
          <w:color w:val="auto"/>
          <w:u w:val="none"/>
          <w:lang w:val="zh-CN"/>
        </w:rPr>
        <w:t>日）《广西壮族自治区建设用地土壤污染状况调查、风险评估及效果评估报告技术审查要点》等规范导则要求，编制了</w:t>
      </w:r>
      <w:r>
        <w:rPr>
          <w:rFonts w:hint="eastAsia"/>
          <w:color w:val="auto"/>
          <w:u w:val="none"/>
          <w:lang w:eastAsia="zh-CN"/>
        </w:rPr>
        <w:t>桂林利森投资有限公司扁山仓库</w:t>
      </w:r>
      <w:r>
        <w:rPr>
          <w:rFonts w:hint="eastAsia"/>
          <w:color w:val="auto"/>
          <w:u w:val="none"/>
        </w:rPr>
        <w:t>地块</w:t>
      </w:r>
      <w:r>
        <w:rPr>
          <w:color w:val="auto"/>
          <w:u w:val="none"/>
          <w:lang w:val="zh-CN"/>
        </w:rPr>
        <w:t>土壤污染状况初步调查</w:t>
      </w:r>
      <w:r>
        <w:rPr>
          <w:rFonts w:hint="eastAsia"/>
          <w:color w:val="auto"/>
          <w:u w:val="none"/>
          <w:lang w:val="zh-CN"/>
        </w:rPr>
        <w:t>工作方案，2022年5月1</w:t>
      </w:r>
      <w:r>
        <w:rPr>
          <w:rFonts w:hint="eastAsia"/>
          <w:color w:val="auto"/>
          <w:u w:val="none"/>
          <w:lang w:val="en-US" w:eastAsia="zh-CN"/>
        </w:rPr>
        <w:t>1</w:t>
      </w:r>
      <w:r>
        <w:rPr>
          <w:rFonts w:hint="eastAsia"/>
          <w:color w:val="auto"/>
          <w:u w:val="none"/>
          <w:lang w:val="zh-CN"/>
        </w:rPr>
        <w:t>日~2022年5月1</w:t>
      </w:r>
      <w:r>
        <w:rPr>
          <w:rFonts w:hint="eastAsia"/>
          <w:color w:val="auto"/>
          <w:u w:val="none"/>
          <w:lang w:val="en-US" w:eastAsia="zh-CN"/>
        </w:rPr>
        <w:t>3</w:t>
      </w:r>
      <w:r>
        <w:rPr>
          <w:rFonts w:hint="eastAsia"/>
          <w:color w:val="auto"/>
          <w:u w:val="none"/>
          <w:lang w:val="zh-CN"/>
        </w:rPr>
        <w:t>日，我单位与监测单位一起进场完成了现场土壤和地下水样品的采集，在获得监测数据后，结合前期调查获取的资料，于2022年</w:t>
      </w:r>
      <w:r>
        <w:rPr>
          <w:rFonts w:hint="eastAsia"/>
          <w:color w:val="auto"/>
          <w:u w:val="none"/>
          <w:lang w:val="en-US" w:eastAsia="zh-CN"/>
        </w:rPr>
        <w:t>7</w:t>
      </w:r>
      <w:r>
        <w:rPr>
          <w:rFonts w:hint="eastAsia"/>
          <w:color w:val="auto"/>
          <w:u w:val="none"/>
          <w:lang w:val="zh-CN"/>
        </w:rPr>
        <w:t>月编制完成</w:t>
      </w:r>
      <w:r>
        <w:rPr>
          <w:color w:val="auto"/>
          <w:u w:val="none"/>
          <w:lang w:val="zh-CN"/>
        </w:rPr>
        <w:t>《</w:t>
      </w:r>
      <w:r>
        <w:rPr>
          <w:rFonts w:hint="eastAsia"/>
          <w:color w:val="auto"/>
          <w:u w:val="none"/>
          <w:lang w:eastAsia="zh-CN"/>
        </w:rPr>
        <w:t>桂林利森投资有限公司扁山仓库</w:t>
      </w:r>
      <w:r>
        <w:rPr>
          <w:rFonts w:hint="eastAsia"/>
          <w:color w:val="auto"/>
          <w:u w:val="none"/>
        </w:rPr>
        <w:t>地块土壤污染状况初步调查报告</w:t>
      </w:r>
      <w:r>
        <w:rPr>
          <w:color w:val="auto"/>
          <w:u w:val="none"/>
          <w:lang w:val="zh-CN"/>
        </w:rPr>
        <w:t>》</w:t>
      </w:r>
      <w:r>
        <w:rPr>
          <w:rFonts w:hint="eastAsia"/>
          <w:color w:val="auto"/>
          <w:u w:val="none"/>
          <w:lang w:val="zh-CN"/>
        </w:rPr>
        <w:t>。</w:t>
      </w:r>
    </w:p>
    <w:p>
      <w:pPr>
        <w:ind w:firstLine="480"/>
        <w:rPr>
          <w:color w:val="auto"/>
          <w:u w:val="none"/>
        </w:rPr>
      </w:pPr>
    </w:p>
    <w:p>
      <w:pPr>
        <w:ind w:firstLine="480"/>
        <w:rPr>
          <w:color w:val="auto"/>
          <w:u w:val="none"/>
        </w:rPr>
      </w:pPr>
      <w:bookmarkStart w:id="8" w:name="_Toc10064"/>
    </w:p>
    <w:p>
      <w:pPr>
        <w:pStyle w:val="38"/>
        <w:spacing w:before="156" w:after="156"/>
        <w:rPr>
          <w:rFonts w:eastAsia="宋体"/>
          <w:color w:val="auto"/>
          <w:u w:val="none"/>
        </w:rPr>
        <w:sectPr>
          <w:footerReference r:id="rId9" w:type="default"/>
          <w:pgSz w:w="11906" w:h="16838"/>
          <w:pgMar w:top="1440" w:right="1800" w:bottom="1440" w:left="1800" w:header="851" w:footer="992" w:gutter="0"/>
          <w:pgNumType w:fmt="decimal" w:start="1"/>
          <w:cols w:space="720" w:num="1"/>
          <w:docGrid w:type="lines" w:linePitch="312" w:charSpace="0"/>
        </w:sectPr>
      </w:pPr>
    </w:p>
    <w:bookmarkEnd w:id="8"/>
    <w:p>
      <w:pPr>
        <w:pStyle w:val="38"/>
        <w:spacing w:before="156" w:after="156"/>
        <w:rPr>
          <w:rFonts w:eastAsia="宋体"/>
          <w:color w:val="auto"/>
          <w:u w:val="none"/>
        </w:rPr>
      </w:pPr>
      <w:bookmarkStart w:id="9" w:name="_Toc77061501"/>
      <w:bookmarkStart w:id="10" w:name="_Toc28213"/>
      <w:bookmarkStart w:id="11" w:name="_Toc23725"/>
      <w:r>
        <w:rPr>
          <w:rFonts w:eastAsia="宋体"/>
          <w:color w:val="auto"/>
          <w:u w:val="none"/>
        </w:rPr>
        <w:t xml:space="preserve">2 </w:t>
      </w:r>
      <w:r>
        <w:rPr>
          <w:rFonts w:hint="eastAsia" w:eastAsia="宋体"/>
          <w:color w:val="auto"/>
          <w:u w:val="none"/>
        </w:rPr>
        <w:t>概述</w:t>
      </w:r>
      <w:bookmarkEnd w:id="9"/>
      <w:bookmarkEnd w:id="10"/>
      <w:bookmarkEnd w:id="11"/>
    </w:p>
    <w:p>
      <w:pPr>
        <w:pStyle w:val="39"/>
        <w:spacing w:before="156" w:after="156"/>
        <w:rPr>
          <w:color w:val="auto"/>
          <w:u w:val="none"/>
        </w:rPr>
      </w:pPr>
      <w:bookmarkStart w:id="12" w:name="_Toc77061502"/>
      <w:bookmarkStart w:id="13" w:name="_Toc19896"/>
      <w:bookmarkStart w:id="14" w:name="_Toc17888"/>
      <w:bookmarkStart w:id="15" w:name="_Toc10426"/>
      <w:r>
        <w:rPr>
          <w:color w:val="auto"/>
          <w:u w:val="none"/>
        </w:rPr>
        <w:t>2.</w:t>
      </w:r>
      <w:bookmarkStart w:id="16" w:name="_Toc4888"/>
      <w:r>
        <w:rPr>
          <w:color w:val="auto"/>
          <w:u w:val="none"/>
        </w:rPr>
        <w:t xml:space="preserve">1 </w:t>
      </w:r>
      <w:r>
        <w:rPr>
          <w:rFonts w:hint="eastAsia"/>
          <w:color w:val="auto"/>
          <w:u w:val="none"/>
        </w:rPr>
        <w:t>调查目的和原则</w:t>
      </w:r>
      <w:bookmarkEnd w:id="12"/>
      <w:bookmarkEnd w:id="13"/>
      <w:bookmarkEnd w:id="14"/>
      <w:bookmarkEnd w:id="15"/>
      <w:bookmarkEnd w:id="16"/>
    </w:p>
    <w:p>
      <w:pPr>
        <w:pStyle w:val="135"/>
        <w:spacing w:before="156" w:after="156"/>
        <w:ind w:firstLine="281"/>
        <w:rPr>
          <w:color w:val="auto"/>
          <w:u w:val="none"/>
        </w:rPr>
      </w:pPr>
      <w:bookmarkStart w:id="17" w:name="_Toc17710"/>
      <w:bookmarkStart w:id="18" w:name="_Toc22015"/>
      <w:bookmarkStart w:id="19" w:name="_Toc6718"/>
      <w:bookmarkStart w:id="20" w:name="_Toc16696"/>
      <w:bookmarkStart w:id="21" w:name="_Toc77061503"/>
      <w:r>
        <w:rPr>
          <w:color w:val="auto"/>
          <w:u w:val="none"/>
        </w:rPr>
        <w:t xml:space="preserve">2.1.1 </w:t>
      </w:r>
      <w:r>
        <w:rPr>
          <w:rFonts w:hint="eastAsia"/>
          <w:color w:val="auto"/>
          <w:u w:val="none"/>
        </w:rPr>
        <w:t>调查目的</w:t>
      </w:r>
      <w:bookmarkEnd w:id="17"/>
      <w:bookmarkEnd w:id="18"/>
      <w:bookmarkEnd w:id="19"/>
      <w:bookmarkEnd w:id="20"/>
      <w:bookmarkEnd w:id="21"/>
    </w:p>
    <w:p>
      <w:pPr>
        <w:pStyle w:val="44"/>
        <w:rPr>
          <w:color w:val="auto"/>
          <w:u w:val="none"/>
        </w:rPr>
      </w:pPr>
      <w:r>
        <w:rPr>
          <w:rFonts w:hint="eastAsia"/>
          <w:color w:val="auto"/>
          <w:u w:val="none"/>
        </w:rPr>
        <w:t>本次调查通过资料收集、现场踏勘和人员访谈等系列工作，合理布设调查点位，对地块进行环境调查取样分析，判定地块是否受到污染、污染类型及程度，为下一步决策提供依据。</w:t>
      </w:r>
    </w:p>
    <w:p>
      <w:pPr>
        <w:pStyle w:val="135"/>
        <w:spacing w:before="156" w:after="156"/>
        <w:ind w:firstLine="281"/>
        <w:rPr>
          <w:color w:val="auto"/>
          <w:u w:val="none"/>
        </w:rPr>
      </w:pPr>
      <w:bookmarkStart w:id="22" w:name="_Toc8154"/>
      <w:bookmarkStart w:id="23" w:name="_Toc26533"/>
      <w:bookmarkStart w:id="24" w:name="_Toc31110"/>
      <w:bookmarkStart w:id="25" w:name="_Toc77061504"/>
      <w:bookmarkStart w:id="26" w:name="_Toc2333"/>
      <w:r>
        <w:rPr>
          <w:color w:val="auto"/>
          <w:u w:val="none"/>
        </w:rPr>
        <w:t xml:space="preserve">2.1.2 </w:t>
      </w:r>
      <w:r>
        <w:rPr>
          <w:rFonts w:hint="eastAsia"/>
          <w:color w:val="auto"/>
          <w:u w:val="none"/>
        </w:rPr>
        <w:t>调查原则</w:t>
      </w:r>
      <w:bookmarkEnd w:id="22"/>
      <w:bookmarkEnd w:id="23"/>
      <w:bookmarkEnd w:id="24"/>
      <w:bookmarkEnd w:id="25"/>
      <w:bookmarkEnd w:id="26"/>
    </w:p>
    <w:p>
      <w:pPr>
        <w:ind w:firstLine="480"/>
        <w:rPr>
          <w:color w:val="auto"/>
          <w:u w:val="none"/>
        </w:rPr>
      </w:pPr>
      <w:r>
        <w:rPr>
          <w:rFonts w:hint="eastAsia"/>
          <w:color w:val="auto"/>
          <w:u w:val="none"/>
        </w:rPr>
        <w:t>（</w:t>
      </w:r>
      <w:r>
        <w:rPr>
          <w:color w:val="auto"/>
          <w:u w:val="none"/>
        </w:rPr>
        <w:t>1</w:t>
      </w:r>
      <w:r>
        <w:rPr>
          <w:rFonts w:hint="eastAsia"/>
          <w:color w:val="auto"/>
          <w:u w:val="none"/>
        </w:rPr>
        <w:t>）针对性原则</w:t>
      </w:r>
    </w:p>
    <w:p>
      <w:pPr>
        <w:pStyle w:val="44"/>
        <w:rPr>
          <w:color w:val="auto"/>
          <w:u w:val="none"/>
        </w:rPr>
      </w:pPr>
      <w:r>
        <w:rPr>
          <w:rFonts w:hint="eastAsia"/>
          <w:color w:val="auto"/>
          <w:u w:val="none"/>
        </w:rPr>
        <w:t>针对地块的特征和潜在污染物特征，进行污染物浓度和空间分布调查，为地块环境管理提供依据。</w:t>
      </w:r>
    </w:p>
    <w:p>
      <w:pPr>
        <w:pStyle w:val="44"/>
        <w:rPr>
          <w:color w:val="auto"/>
          <w:u w:val="none"/>
        </w:rPr>
      </w:pPr>
      <w:r>
        <w:rPr>
          <w:rFonts w:hint="eastAsia"/>
          <w:color w:val="auto"/>
          <w:u w:val="none"/>
        </w:rPr>
        <w:t>（</w:t>
      </w:r>
      <w:r>
        <w:rPr>
          <w:color w:val="auto"/>
          <w:u w:val="none"/>
        </w:rPr>
        <w:t>2</w:t>
      </w:r>
      <w:r>
        <w:rPr>
          <w:rFonts w:hint="eastAsia"/>
          <w:color w:val="auto"/>
          <w:u w:val="none"/>
        </w:rPr>
        <w:t>）规范性原则</w:t>
      </w:r>
    </w:p>
    <w:p>
      <w:pPr>
        <w:pStyle w:val="44"/>
        <w:rPr>
          <w:color w:val="auto"/>
          <w:u w:val="none"/>
        </w:rPr>
      </w:pPr>
      <w:r>
        <w:rPr>
          <w:rFonts w:hint="eastAsia"/>
          <w:color w:val="auto"/>
          <w:u w:val="none"/>
        </w:rPr>
        <w:t>采用程序化和系统化的方式规范土壤污染状况调查过程，保证调查过程的客观性和科学性。</w:t>
      </w:r>
    </w:p>
    <w:p>
      <w:pPr>
        <w:pStyle w:val="44"/>
        <w:rPr>
          <w:color w:val="auto"/>
          <w:u w:val="none"/>
        </w:rPr>
      </w:pPr>
      <w:r>
        <w:rPr>
          <w:rFonts w:hint="eastAsia"/>
          <w:color w:val="auto"/>
          <w:u w:val="none"/>
        </w:rPr>
        <w:t>（</w:t>
      </w:r>
      <w:r>
        <w:rPr>
          <w:color w:val="auto"/>
          <w:u w:val="none"/>
        </w:rPr>
        <w:t>3</w:t>
      </w:r>
      <w:r>
        <w:rPr>
          <w:rFonts w:hint="eastAsia"/>
          <w:color w:val="auto"/>
          <w:u w:val="none"/>
        </w:rPr>
        <w:t>）可操作性原则</w:t>
      </w:r>
    </w:p>
    <w:p>
      <w:pPr>
        <w:pStyle w:val="44"/>
        <w:rPr>
          <w:color w:val="auto"/>
          <w:u w:val="none"/>
        </w:rPr>
      </w:pPr>
      <w:r>
        <w:rPr>
          <w:rFonts w:hint="eastAsia"/>
          <w:color w:val="auto"/>
          <w:u w:val="none"/>
        </w:rPr>
        <w:t>综合考虑调查方法、时间和经费等因素，结合当前科技发展和专业技术水平，使调查过程切实可行。</w:t>
      </w:r>
    </w:p>
    <w:p>
      <w:pPr>
        <w:pStyle w:val="39"/>
        <w:spacing w:before="156" w:after="156"/>
        <w:rPr>
          <w:color w:val="auto"/>
          <w:u w:val="none"/>
        </w:rPr>
      </w:pPr>
      <w:bookmarkStart w:id="27" w:name="_Toc13864"/>
      <w:bookmarkStart w:id="28" w:name="_Toc17451"/>
      <w:bookmarkStart w:id="29" w:name="_Toc15669"/>
      <w:bookmarkStart w:id="30" w:name="_Toc77061505"/>
      <w:r>
        <w:rPr>
          <w:color w:val="auto"/>
          <w:u w:val="none"/>
        </w:rPr>
        <w:t xml:space="preserve">2.2 </w:t>
      </w:r>
      <w:r>
        <w:rPr>
          <w:rFonts w:hint="eastAsia"/>
          <w:color w:val="auto"/>
          <w:u w:val="none"/>
        </w:rPr>
        <w:t>调查范围</w:t>
      </w:r>
      <w:bookmarkEnd w:id="27"/>
      <w:bookmarkEnd w:id="28"/>
      <w:bookmarkEnd w:id="29"/>
      <w:bookmarkEnd w:id="30"/>
    </w:p>
    <w:p>
      <w:pPr>
        <w:pStyle w:val="44"/>
        <w:rPr>
          <w:color w:val="auto"/>
          <w:u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u w:val="none"/>
        </w:rPr>
        <w:t>本次调查对象为</w:t>
      </w:r>
      <w:r>
        <w:rPr>
          <w:rFonts w:hint="eastAsia"/>
          <w:color w:val="auto"/>
          <w:u w:val="none"/>
          <w:lang w:eastAsia="zh-CN"/>
        </w:rPr>
        <w:t>桂林利森投资有限公司扁山仓库</w:t>
      </w:r>
      <w:r>
        <w:rPr>
          <w:rFonts w:hint="eastAsia"/>
          <w:color w:val="auto"/>
          <w:u w:val="none"/>
        </w:rPr>
        <w:t>地块，调查范围为</w:t>
      </w:r>
      <w:r>
        <w:rPr>
          <w:rFonts w:hint="eastAsia"/>
          <w:color w:val="auto"/>
          <w:u w:val="none"/>
          <w:lang w:eastAsia="zh-CN"/>
        </w:rPr>
        <w:t>桂林利森投资有限公司扁山仓库</w:t>
      </w:r>
      <w:r>
        <w:rPr>
          <w:rFonts w:hint="eastAsia"/>
          <w:color w:val="auto"/>
          <w:u w:val="none"/>
        </w:rPr>
        <w:t>地块用地规划红线范围内，以及地块周边</w:t>
      </w:r>
      <w:r>
        <w:rPr>
          <w:color w:val="auto"/>
          <w:u w:val="none"/>
        </w:rPr>
        <w:t>1</w:t>
      </w:r>
      <w:r>
        <w:rPr>
          <w:rFonts w:hint="eastAsia"/>
          <w:color w:val="auto"/>
          <w:u w:val="none"/>
        </w:rPr>
        <w:t>公里的范围。</w:t>
      </w:r>
    </w:p>
    <w:p>
      <w:pPr>
        <w:pStyle w:val="50"/>
        <w:rPr>
          <w:rFonts w:hint="eastAsia" w:eastAsia="宋体"/>
          <w:color w:val="auto"/>
          <w:u w:val="none"/>
          <w:lang w:eastAsia="zh-CN"/>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3920490</wp:posOffset>
                </wp:positionH>
                <wp:positionV relativeFrom="paragraph">
                  <wp:posOffset>1801495</wp:posOffset>
                </wp:positionV>
                <wp:extent cx="270510" cy="167005"/>
                <wp:effectExtent l="2540" t="3810" r="12700" b="635"/>
                <wp:wrapNone/>
                <wp:docPr id="46" name="直接箭头连接符 46"/>
                <wp:cNvGraphicFramePr/>
                <a:graphic xmlns:a="http://schemas.openxmlformats.org/drawingml/2006/main">
                  <a:graphicData uri="http://schemas.microsoft.com/office/word/2010/wordprocessingShape">
                    <wps:wsp>
                      <wps:cNvCnPr>
                        <a:stCxn id="20" idx="3"/>
                        <a:endCxn id="4" idx="1"/>
                      </wps:cNvCnPr>
                      <wps:spPr>
                        <a:xfrm>
                          <a:off x="4834890" y="2942590"/>
                          <a:ext cx="270510" cy="1670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8.7pt;margin-top:141.85pt;height:13.15pt;width:21.3pt;z-index:251661312;mso-width-relative:page;mso-height-relative:page;" filled="f" stroked="t" coordsize="21600,21600" o:gfxdata="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jyNM7aAAAACwEAAA8AAAAAAAAAAQAg&#10;AAAAIgAAAGRycy9kb3ducmV2LnhtbFBLAQIUABQAAAAIAIdO4kDtTr7lRQIAAFMEAAAOAAAAAAAA&#10;AAEAIAAAACkBAABkcnMvZTJvRG9jLnhtbFBLBQYAAAAABgAGAFkBAADgBQAAAAA=&#10;">
                <v:fill on="f" focussize="0,0"/>
                <v:stroke color="#4A7EBB [3204]" joinstyle="round" endarrow="open"/>
                <v:imagedata o:title=""/>
                <o:lock v:ext="edit" aspectratio="f"/>
              </v:shap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2904490</wp:posOffset>
                </wp:positionH>
                <wp:positionV relativeFrom="paragraph">
                  <wp:posOffset>1607820</wp:posOffset>
                </wp:positionV>
                <wp:extent cx="1016000" cy="387350"/>
                <wp:effectExtent l="12700" t="12700" r="19050" b="19050"/>
                <wp:wrapNone/>
                <wp:docPr id="20" name="流程图: 过程 20"/>
                <wp:cNvGraphicFramePr/>
                <a:graphic xmlns:a="http://schemas.openxmlformats.org/drawingml/2006/main">
                  <a:graphicData uri="http://schemas.microsoft.com/office/word/2010/wordprocessingShape">
                    <wps:wsp>
                      <wps:cNvSpPr/>
                      <wps:spPr>
                        <a:xfrm>
                          <a:off x="4034790" y="2748915"/>
                          <a:ext cx="1016000" cy="3873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ind w:left="0" w:leftChars="0" w:firstLine="0" w:firstLineChars="0"/>
                              <w:jc w:val="both"/>
                              <w:rPr>
                                <w:rFonts w:hint="eastAsia" w:eastAsia="宋体"/>
                                <w:lang w:eastAsia="zh-CN"/>
                              </w:rPr>
                            </w:pPr>
                            <w:r>
                              <w:rPr>
                                <w:rFonts w:hint="eastAsia"/>
                                <w:lang w:eastAsia="zh-CN"/>
                              </w:rPr>
                              <w:t>项目所在地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8.7pt;margin-top:126.6pt;height:30.5pt;width:80pt;z-index:251660288;v-text-anchor:middle;mso-width-relative:page;mso-height-relative:page;" fillcolor="#4F81BD [3204]" filled="t" stroked="t" coordsize="21600,21600" o:gfxdata="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V0++Y2AAAAAsBAAAPAAAAAAAAAAEAIAAAACIAAABkcnMvZG93bnJldi54bWxQ&#10;SwECFAAUAAAACACHTuJALur93aICAAAuBQAADgAAAAAAAAABACAAAAAnAQAAZHJzL2Uyb0RvYy54&#10;bWxQSwUGAAAAAAYABgBZAQAAOwYAAAAA&#10;">
                <v:fill on="t" focussize="0,0"/>
                <v:stroke weight="2pt" color="#385D8A [3204]" joinstyle="round"/>
                <v:imagedata o:title=""/>
                <o:lock v:ext="edit" aspectratio="f"/>
                <v:textbox>
                  <w:txbxContent>
                    <w:p>
                      <w:pPr>
                        <w:ind w:left="0" w:leftChars="0" w:firstLine="0" w:firstLineChars="0"/>
                        <w:jc w:val="both"/>
                        <w:rPr>
                          <w:rFonts w:hint="eastAsia" w:eastAsia="宋体"/>
                          <w:lang w:eastAsia="zh-CN"/>
                        </w:rPr>
                      </w:pPr>
                      <w:r>
                        <w:rPr>
                          <w:rFonts w:hint="eastAsia"/>
                          <w:lang w:eastAsia="zh-CN"/>
                        </w:rPr>
                        <w:t>项目所在地</w:t>
                      </w:r>
                    </w:p>
                  </w:txbxContent>
                </v:textbox>
              </v:shape>
            </w:pict>
          </mc:Fallback>
        </mc:AlternateContent>
      </w: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4191000</wp:posOffset>
                </wp:positionH>
                <wp:positionV relativeFrom="paragraph">
                  <wp:posOffset>1893570</wp:posOffset>
                </wp:positionV>
                <wp:extent cx="171450" cy="196850"/>
                <wp:effectExtent l="12700" t="12700" r="25400" b="19050"/>
                <wp:wrapNone/>
                <wp:docPr id="4" name="五角星 4"/>
                <wp:cNvGraphicFramePr/>
                <a:graphic xmlns:a="http://schemas.openxmlformats.org/drawingml/2006/main">
                  <a:graphicData uri="http://schemas.microsoft.com/office/word/2010/wordprocessingShape">
                    <wps:wsp>
                      <wps:cNvSpPr/>
                      <wps:spPr>
                        <a:xfrm>
                          <a:off x="5124450" y="3104515"/>
                          <a:ext cx="171450" cy="196850"/>
                        </a:xfrm>
                        <a:prstGeom prst="star5">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E6B9B8" w:themeColor="accent2" w:themeTint="66"/>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30pt;margin-top:149.1pt;height:15.5pt;width:13.5pt;z-index:251659264;v-text-anchor:middle;mso-width-relative:page;mso-height-relative:page;" fillcolor="#FF0000" filled="t" stroked="t" coordsize="171450,196850" o:gfxdata="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P5knPZAAAACwEA&#10;AA8AAAAAAAAAAQAgAAAAIgAAAGRycy9kb3ducmV2LnhtbFBLAQIUABQAAAAIAIdO4kCWP6nRiwIA&#10;ABgFAAAOAAAAAAAAAAEAIAAAACgBAABkcnMvZTJvRG9jLnhtbFBLBQYAAAAABgAGAFkBAAAlBgAA&#10;AAA=&#10;" path="m0,75189l65488,75190,85725,0,105961,75190,171449,75189,118468,121659,138705,196849,85725,150378,32744,196849,52981,121659xe">
                <v:path textboxrect="0,0,171450,196850" o:connectlocs="85725,0;0,75189;32744,196849;138705,196849;171449,75189" o:connectangles="247,164,82,82,0"/>
                <v:fill on="t" focussize="0,0"/>
                <v:stroke weight="2pt" color="#385D8A [3204]" joinstyle="round"/>
                <v:imagedata o:title=""/>
                <o:lock v:ext="edit" aspectratio="f"/>
                <v:textbox>
                  <w:txbxContent>
                    <w:p>
                      <w:pPr>
                        <w:jc w:val="center"/>
                        <w:rPr>
                          <w:color w:val="E6B9B8" w:themeColor="accent2" w:themeTint="66"/>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p>
                  </w:txbxContent>
                </v:textbox>
              </v:shape>
            </w:pict>
          </mc:Fallback>
        </mc:AlternateContent>
      </w:r>
      <w:r>
        <w:rPr>
          <w:rFonts w:hint="eastAsia" w:eastAsia="宋体"/>
          <w:color w:val="auto"/>
          <w:u w:val="none"/>
          <w:lang w:eastAsia="zh-CN"/>
        </w:rPr>
        <w:drawing>
          <wp:inline distT="0" distB="0" distL="114300" distR="114300">
            <wp:extent cx="8855075" cy="4300220"/>
            <wp:effectExtent l="0" t="0" r="3175" b="5080"/>
            <wp:docPr id="2" name="图片 2" descr="1652434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2434116(1)"/>
                    <pic:cNvPicPr>
                      <a:picLocks noChangeAspect="1"/>
                    </pic:cNvPicPr>
                  </pic:nvPicPr>
                  <pic:blipFill>
                    <a:blip r:embed="rId16"/>
                    <a:stretch>
                      <a:fillRect/>
                    </a:stretch>
                  </pic:blipFill>
                  <pic:spPr>
                    <a:xfrm>
                      <a:off x="0" y="0"/>
                      <a:ext cx="8855075" cy="4300220"/>
                    </a:xfrm>
                    <a:prstGeom prst="rect">
                      <a:avLst/>
                    </a:prstGeom>
                  </pic:spPr>
                </pic:pic>
              </a:graphicData>
            </a:graphic>
          </wp:inline>
        </w:drawing>
      </w:r>
    </w:p>
    <w:p>
      <w:pPr>
        <w:pStyle w:val="88"/>
        <w:rPr>
          <w:rStyle w:val="56"/>
          <w:b/>
          <w:bCs/>
          <w:color w:val="auto"/>
          <w:u w:val="none"/>
        </w:rPr>
      </w:pPr>
      <w:r>
        <w:rPr>
          <w:rFonts w:hint="eastAsia" w:eastAsia="宋体"/>
          <w:color w:val="auto"/>
          <w:u w:val="none"/>
        </w:rPr>
        <w:t>图</w:t>
      </w:r>
      <w:r>
        <w:rPr>
          <w:color w:val="auto"/>
          <w:u w:val="none"/>
        </w:rPr>
        <w:t xml:space="preserve">2.2-1 </w:t>
      </w:r>
      <w:r>
        <w:rPr>
          <w:rFonts w:hint="eastAsia" w:eastAsia="宋体"/>
          <w:color w:val="auto"/>
          <w:u w:val="none"/>
        </w:rPr>
        <w:t>项目地块地理位置图</w:t>
      </w:r>
    </w:p>
    <w:p>
      <w:pPr>
        <w:pStyle w:val="50"/>
        <w:rPr>
          <w:color w:val="auto"/>
          <w:u w:val="none"/>
        </w:rPr>
      </w:pPr>
    </w:p>
    <w:p>
      <w:pPr>
        <w:ind w:firstLine="420"/>
        <w:rPr>
          <w:rStyle w:val="56"/>
          <w:b w:val="0"/>
          <w:bCs w:val="0"/>
          <w:color w:val="auto"/>
          <w:u w:val="none"/>
        </w:rPr>
      </w:pPr>
    </w:p>
    <w:p>
      <w:pPr>
        <w:pStyle w:val="50"/>
        <w:rPr>
          <w:rStyle w:val="56"/>
          <w:color w:val="auto"/>
          <w:u w:val="none"/>
        </w:rPr>
        <w:sectPr>
          <w:footerReference r:id="rId11" w:type="default"/>
          <w:pgSz w:w="16838" w:h="11906" w:orient="landscape"/>
          <w:pgMar w:top="1797" w:right="1440" w:bottom="1797" w:left="1440" w:header="851" w:footer="992" w:gutter="0"/>
          <w:pgNumType w:fmt="decimal"/>
          <w:cols w:space="720" w:num="1"/>
          <w:docGrid w:type="lines" w:linePitch="312" w:charSpace="0"/>
        </w:sectPr>
      </w:pPr>
    </w:p>
    <w:p>
      <w:pPr>
        <w:pStyle w:val="38"/>
        <w:pageBreakBefore/>
        <w:spacing w:before="156" w:after="0" w:afterLines="0"/>
        <w:ind w:firstLine="643"/>
        <w:rPr>
          <w:rFonts w:eastAsia="宋体"/>
          <w:color w:val="auto"/>
          <w:u w:val="none"/>
        </w:rPr>
      </w:pPr>
      <w:bookmarkStart w:id="31" w:name="_Toc77061518"/>
      <w:bookmarkStart w:id="32" w:name="_Toc22144"/>
      <w:bookmarkStart w:id="33" w:name="_Toc25071"/>
      <w:r>
        <w:rPr>
          <w:rFonts w:eastAsia="宋体"/>
          <w:color w:val="auto"/>
          <w:u w:val="none"/>
        </w:rPr>
        <w:t xml:space="preserve">3 </w:t>
      </w:r>
      <w:r>
        <w:rPr>
          <w:rFonts w:hint="eastAsia" w:eastAsia="宋体"/>
          <w:color w:val="auto"/>
          <w:u w:val="none"/>
        </w:rPr>
        <w:t>地块概况</w:t>
      </w:r>
      <w:bookmarkEnd w:id="31"/>
      <w:bookmarkEnd w:id="32"/>
      <w:bookmarkEnd w:id="33"/>
    </w:p>
    <w:p>
      <w:pPr>
        <w:pStyle w:val="39"/>
        <w:spacing w:before="156" w:after="156"/>
        <w:ind w:firstLine="301"/>
        <w:rPr>
          <w:color w:val="auto"/>
          <w:u w:val="none"/>
        </w:rPr>
      </w:pPr>
      <w:bookmarkStart w:id="34" w:name="_Toc5460"/>
      <w:bookmarkStart w:id="35" w:name="_Toc11653"/>
      <w:bookmarkStart w:id="36" w:name="_Toc77061519"/>
      <w:r>
        <w:rPr>
          <w:color w:val="auto"/>
          <w:u w:val="none"/>
        </w:rPr>
        <w:t xml:space="preserve">3.1 </w:t>
      </w:r>
      <w:r>
        <w:rPr>
          <w:rFonts w:hint="eastAsia"/>
          <w:color w:val="auto"/>
          <w:u w:val="none"/>
        </w:rPr>
        <w:t>区域环境概况</w:t>
      </w:r>
      <w:bookmarkEnd w:id="34"/>
      <w:bookmarkEnd w:id="35"/>
      <w:bookmarkEnd w:id="36"/>
    </w:p>
    <w:p>
      <w:pPr>
        <w:pStyle w:val="40"/>
        <w:spacing w:before="156" w:after="156"/>
        <w:ind w:firstLine="422"/>
        <w:rPr>
          <w:color w:val="auto"/>
          <w:u w:val="none"/>
        </w:rPr>
      </w:pPr>
      <w:bookmarkStart w:id="37" w:name="_Toc16984"/>
      <w:bookmarkStart w:id="38" w:name="_Toc38024579"/>
      <w:bookmarkStart w:id="39" w:name="_Toc77061520"/>
      <w:bookmarkStart w:id="40" w:name="_Toc16946"/>
      <w:r>
        <w:rPr>
          <w:color w:val="auto"/>
          <w:u w:val="none"/>
        </w:rPr>
        <w:t xml:space="preserve">3.1.1 </w:t>
      </w:r>
      <w:r>
        <w:rPr>
          <w:rFonts w:hint="eastAsia"/>
          <w:color w:val="auto"/>
          <w:u w:val="none"/>
        </w:rPr>
        <w:t>地理</w:t>
      </w:r>
      <w:bookmarkEnd w:id="37"/>
      <w:bookmarkEnd w:id="38"/>
      <w:r>
        <w:rPr>
          <w:rFonts w:hint="eastAsia"/>
          <w:color w:val="auto"/>
          <w:u w:val="none"/>
        </w:rPr>
        <w:t>位置</w:t>
      </w:r>
      <w:bookmarkEnd w:id="39"/>
      <w:bookmarkEnd w:id="40"/>
    </w:p>
    <w:p>
      <w:pPr>
        <w:pStyle w:val="44"/>
        <w:rPr>
          <w:rFonts w:hint="eastAsia"/>
          <w:color w:val="auto"/>
          <w:u w:val="none"/>
          <w:lang w:eastAsia="zh-CN"/>
        </w:rPr>
      </w:pPr>
      <w:bookmarkStart w:id="41" w:name="_Toc2272"/>
      <w:bookmarkStart w:id="42" w:name="_Toc77061524"/>
      <w:r>
        <w:rPr>
          <w:rFonts w:hint="eastAsia"/>
          <w:color w:val="auto"/>
          <w:u w:val="none"/>
          <w:lang w:eastAsia="zh-CN"/>
        </w:rPr>
        <w:t>叠彩区位于桂林市区北部，北纬25°17′02″—25°21′42″，东经110°16′13″—110°22′55″，因叠彩区内叠彩山而得名。叠彩区人民政府驻中山北路147号。东与灵川县灵田乡、七星区朝阳乡相接，西与秀峰区桥头村、肖家村、矮山塘村连接，南与秀峰区连界，北与灵川县定江镇、灵川镇交界。面积52平方千米。2021年年末，叠彩区下设大河乡、叠彩街道办事处、北门街道办事处，辖15个建制村、22个社区，常住人口20.37万人。耕地面积808.81公顷，主要种植蔬菜、水果，饲养猪、鸡、鸭等，是桂林市重要的蔬菜、副食品生产基地。2021年全年完成地区生产总值93.38亿元，增长4.3%;其中:第一产业增加值1.57亿元，增长3.1%；第二产业增加值8.75亿元，下降12.6%；第三产业增加值83.05亿元，增长6.4%。人均地区生产总值45908元。固定资产投资额完成34.91亿元，下降43.1%。社会消费品零售总额75.89亿元，增长4.0%。全年工业总产值19.70亿元，增长8.7%；工业增加值2.93亿元，增长0%；工业增加值占地区生产总值的3.1%。规模以上工业实现总产值16.05亿元，增长7.8%。全年农林牧渔业总产值2.78亿元，其中农业产值2.14亿元，林业产值0亿元，牧业产值0.42亿元，渔业产值0.01亿元，服务业产值0.21亿元。粮食播种面积0.033万公顷，总产量0.17万吨。</w:t>
      </w:r>
    </w:p>
    <w:p>
      <w:pPr>
        <w:pStyle w:val="44"/>
        <w:rPr>
          <w:rFonts w:hint="eastAsia"/>
          <w:color w:val="auto"/>
          <w:u w:val="none"/>
          <w:lang w:eastAsia="zh-CN"/>
        </w:rPr>
      </w:pPr>
      <w:r>
        <w:rPr>
          <w:rFonts w:hint="eastAsia"/>
          <w:color w:val="auto"/>
          <w:u w:val="none"/>
          <w:lang w:eastAsia="zh-CN"/>
        </w:rPr>
        <w:t>桂林利森投资有限公司扁山仓库</w:t>
      </w:r>
      <w:r>
        <w:rPr>
          <w:rFonts w:hint="eastAsia"/>
          <w:color w:val="auto"/>
          <w:u w:val="none"/>
        </w:rPr>
        <w:t>地块位于叠彩区九华路西二里8号，地块中心坐标为东经：</w:t>
      </w:r>
      <w:r>
        <w:rPr>
          <w:rFonts w:hint="eastAsia"/>
          <w:color w:val="auto"/>
          <w:u w:val="none"/>
          <w:lang w:val="en-US" w:eastAsia="zh-CN"/>
        </w:rPr>
        <w:t>110.280020636</w:t>
      </w:r>
      <w:r>
        <w:rPr>
          <w:rFonts w:hint="eastAsia"/>
          <w:color w:val="auto"/>
          <w:u w:val="none"/>
        </w:rPr>
        <w:t>°、北纬：</w:t>
      </w:r>
      <w:r>
        <w:rPr>
          <w:rFonts w:hint="eastAsia"/>
          <w:color w:val="auto"/>
          <w:u w:val="none"/>
          <w:lang w:val="en-US" w:eastAsia="zh-CN"/>
        </w:rPr>
        <w:t>25.307874214</w:t>
      </w:r>
      <w:r>
        <w:rPr>
          <w:rFonts w:hint="eastAsia"/>
          <w:color w:val="auto"/>
          <w:u w:val="none"/>
          <w:lang w:eastAsia="zh-CN"/>
        </w:rPr>
        <w:t>°。（如图2.2-1所示）。</w:t>
      </w:r>
    </w:p>
    <w:p>
      <w:pPr>
        <w:pStyle w:val="39"/>
        <w:spacing w:before="156" w:after="156"/>
        <w:ind w:firstLine="301"/>
        <w:rPr>
          <w:color w:val="auto"/>
          <w:u w:val="none"/>
        </w:rPr>
      </w:pPr>
      <w:bookmarkStart w:id="43" w:name="_Toc12623"/>
      <w:r>
        <w:rPr>
          <w:color w:val="auto"/>
          <w:u w:val="none"/>
        </w:rPr>
        <w:t xml:space="preserve">3.2 </w:t>
      </w:r>
      <w:bookmarkEnd w:id="41"/>
      <w:r>
        <w:rPr>
          <w:rFonts w:hint="eastAsia"/>
          <w:color w:val="auto"/>
          <w:u w:val="none"/>
        </w:rPr>
        <w:t>敏感目标</w:t>
      </w:r>
      <w:bookmarkEnd w:id="42"/>
      <w:bookmarkEnd w:id="43"/>
    </w:p>
    <w:p>
      <w:pPr>
        <w:ind w:firstLine="480"/>
        <w:rPr>
          <w:bCs/>
          <w:color w:val="auto"/>
          <w:highlight w:val="yellow"/>
          <w:u w:val="none"/>
        </w:rPr>
      </w:pPr>
      <w:bookmarkStart w:id="44" w:name="_Hlk91024648"/>
      <w:r>
        <w:rPr>
          <w:rFonts w:hint="eastAsia"/>
          <w:color w:val="auto"/>
          <w:u w:val="none"/>
          <w:lang w:eastAsia="zh-CN"/>
        </w:rPr>
        <w:t>桂林利森投资有限公司扁山仓库</w:t>
      </w:r>
      <w:r>
        <w:rPr>
          <w:rFonts w:hint="eastAsia"/>
          <w:color w:val="auto"/>
          <w:u w:val="none"/>
        </w:rPr>
        <w:t>地块位于叠彩区九华路西二里8号</w:t>
      </w:r>
      <w:r>
        <w:rPr>
          <w:rFonts w:hint="eastAsia"/>
          <w:color w:val="auto"/>
          <w:u w:val="none"/>
          <w:shd w:val="clear" w:color="auto" w:fill="FFFFFF"/>
        </w:rPr>
        <w:t>，地块中心坐标为东经：</w:t>
      </w:r>
      <w:r>
        <w:rPr>
          <w:rFonts w:hint="eastAsia"/>
          <w:color w:val="auto"/>
          <w:u w:val="none"/>
          <w:shd w:val="clear" w:color="auto" w:fill="FFFFFF"/>
          <w:lang w:val="en-US" w:eastAsia="zh-CN"/>
        </w:rPr>
        <w:t>110.280020636</w:t>
      </w:r>
      <w:r>
        <w:rPr>
          <w:rFonts w:hint="eastAsia"/>
          <w:color w:val="auto"/>
          <w:u w:val="none"/>
          <w:shd w:val="clear" w:color="auto" w:fill="FFFFFF"/>
        </w:rPr>
        <w:t>°、北纬：</w:t>
      </w:r>
      <w:r>
        <w:rPr>
          <w:rFonts w:hint="eastAsia"/>
          <w:color w:val="auto"/>
          <w:u w:val="none"/>
          <w:shd w:val="clear" w:color="auto" w:fill="FFFFFF"/>
          <w:lang w:val="en-US" w:eastAsia="zh-CN"/>
        </w:rPr>
        <w:t>25.307874214</w:t>
      </w:r>
      <w:r>
        <w:rPr>
          <w:rFonts w:hint="eastAsia"/>
          <w:color w:val="auto"/>
          <w:u w:val="none"/>
          <w:shd w:val="clear" w:color="auto" w:fill="FFFFFF"/>
        </w:rPr>
        <w:t>°。</w:t>
      </w:r>
      <w:r>
        <w:rPr>
          <w:rFonts w:hint="eastAsia"/>
          <w:color w:val="auto"/>
          <w:u w:val="none"/>
        </w:rPr>
        <w:t>地块占地面积为</w:t>
      </w:r>
      <w:r>
        <w:rPr>
          <w:rFonts w:hint="eastAsia" w:ascii="Times New Roman" w:hAnsi="Times New Roman" w:cs="宋体"/>
          <w:color w:val="auto"/>
          <w:kern w:val="0"/>
          <w:sz w:val="24"/>
          <w:szCs w:val="24"/>
          <w:u w:val="none"/>
          <w:lang w:val="zh-CN"/>
        </w:rPr>
        <w:t>35628.6㎡（53.5亩）</w:t>
      </w:r>
      <w:r>
        <w:rPr>
          <w:rFonts w:hint="eastAsia"/>
          <w:color w:val="auto"/>
          <w:u w:val="none"/>
        </w:rPr>
        <w:t>。</w:t>
      </w:r>
      <w:r>
        <w:rPr>
          <w:rFonts w:hint="eastAsia"/>
          <w:color w:val="auto"/>
          <w:u w:val="none"/>
          <w:lang w:val="zh-CN"/>
        </w:rPr>
        <w:t>地块东面为叠彩区公安局和中海九樾小区；南面为石山和鱼塘；西面为原乡墅小区；北面为北冲村。</w:t>
      </w:r>
      <w:r>
        <w:rPr>
          <w:rFonts w:hint="eastAsia"/>
          <w:color w:val="auto"/>
          <w:u w:val="none"/>
        </w:rPr>
        <w:t>根据现场踏勘可知，地块周边敏感目标集中，主要以居民区和村庄为主。</w:t>
      </w:r>
      <w:bookmarkEnd w:id="44"/>
    </w:p>
    <w:p>
      <w:pPr>
        <w:pStyle w:val="39"/>
        <w:spacing w:before="156" w:after="156"/>
        <w:ind w:firstLine="301"/>
        <w:rPr>
          <w:color w:val="auto"/>
          <w:u w:val="none"/>
        </w:rPr>
      </w:pPr>
      <w:bookmarkStart w:id="45" w:name="_Toc14744"/>
      <w:bookmarkStart w:id="46" w:name="_Toc25145"/>
      <w:bookmarkStart w:id="47" w:name="_Toc77061525"/>
      <w:r>
        <w:rPr>
          <w:color w:val="auto"/>
          <w:u w:val="none"/>
        </w:rPr>
        <w:t xml:space="preserve">3.3 </w:t>
      </w:r>
      <w:r>
        <w:rPr>
          <w:rFonts w:hint="eastAsia"/>
          <w:color w:val="auto"/>
          <w:u w:val="none"/>
        </w:rPr>
        <w:t>地块现状及历史</w:t>
      </w:r>
      <w:bookmarkEnd w:id="45"/>
      <w:bookmarkEnd w:id="46"/>
      <w:bookmarkEnd w:id="47"/>
    </w:p>
    <w:p>
      <w:pPr>
        <w:pStyle w:val="40"/>
        <w:spacing w:before="156" w:after="156"/>
        <w:ind w:firstLine="422"/>
        <w:rPr>
          <w:color w:val="auto"/>
          <w:u w:val="none"/>
        </w:rPr>
      </w:pPr>
      <w:bookmarkStart w:id="48" w:name="_Toc77061526"/>
      <w:bookmarkStart w:id="49" w:name="_Toc941"/>
      <w:bookmarkStart w:id="50" w:name="_Toc3673"/>
      <w:r>
        <w:rPr>
          <w:color w:val="auto"/>
          <w:u w:val="none"/>
        </w:rPr>
        <w:t xml:space="preserve">3.3.1 </w:t>
      </w:r>
      <w:r>
        <w:rPr>
          <w:rFonts w:hint="eastAsia"/>
          <w:color w:val="auto"/>
          <w:u w:val="none"/>
        </w:rPr>
        <w:t>地块历史状况</w:t>
      </w:r>
      <w:bookmarkEnd w:id="48"/>
      <w:bookmarkEnd w:id="49"/>
      <w:bookmarkEnd w:id="50"/>
    </w:p>
    <w:p>
      <w:pPr>
        <w:pStyle w:val="44"/>
        <w:rPr>
          <w:color w:val="auto"/>
          <w:kern w:val="0"/>
          <w:u w:val="none"/>
        </w:rPr>
      </w:pPr>
      <w:r>
        <w:rPr>
          <w:rFonts w:hint="eastAsia"/>
          <w:color w:val="auto"/>
          <w:u w:val="none"/>
          <w:lang w:eastAsia="zh-CN"/>
        </w:rPr>
        <w:t>桂林利森投资有限公司扁山仓库</w:t>
      </w:r>
      <w:r>
        <w:rPr>
          <w:rFonts w:hint="eastAsia"/>
          <w:color w:val="auto"/>
          <w:u w:val="none"/>
        </w:rPr>
        <w:t>地块位于叠彩区九华路西二里8号</w:t>
      </w:r>
      <w:r>
        <w:rPr>
          <w:rFonts w:hint="eastAsia"/>
          <w:color w:val="auto"/>
          <w:u w:val="none"/>
          <w:shd w:val="clear" w:color="auto" w:fill="FFFFFF"/>
        </w:rPr>
        <w:t>，地块中心坐标为东经：</w:t>
      </w:r>
      <w:r>
        <w:rPr>
          <w:rFonts w:hint="eastAsia"/>
          <w:color w:val="auto"/>
          <w:u w:val="none"/>
          <w:shd w:val="clear" w:color="auto" w:fill="FFFFFF"/>
          <w:lang w:val="en-US" w:eastAsia="zh-CN"/>
        </w:rPr>
        <w:t>110.280020636</w:t>
      </w:r>
      <w:r>
        <w:rPr>
          <w:rFonts w:hint="eastAsia"/>
          <w:color w:val="auto"/>
          <w:u w:val="none"/>
          <w:shd w:val="clear" w:color="auto" w:fill="FFFFFF"/>
        </w:rPr>
        <w:t>°、北纬：</w:t>
      </w:r>
      <w:r>
        <w:rPr>
          <w:rFonts w:hint="eastAsia"/>
          <w:color w:val="auto"/>
          <w:u w:val="none"/>
          <w:shd w:val="clear" w:color="auto" w:fill="FFFFFF"/>
          <w:lang w:val="en-US" w:eastAsia="zh-CN"/>
        </w:rPr>
        <w:t>25.307874214</w:t>
      </w:r>
      <w:r>
        <w:rPr>
          <w:rFonts w:hint="eastAsia"/>
          <w:color w:val="auto"/>
          <w:u w:val="none"/>
          <w:shd w:val="clear" w:color="auto" w:fill="FFFFFF"/>
        </w:rPr>
        <w:t>°。</w:t>
      </w:r>
      <w:r>
        <w:rPr>
          <w:rFonts w:hint="eastAsia"/>
          <w:color w:val="auto"/>
          <w:u w:val="none"/>
          <w:lang w:eastAsia="zh-CN"/>
        </w:rPr>
        <w:t>桂林利森投资有限公司扁山仓库地块原为广西桂林百纺商贸有限公司仓库，于</w:t>
      </w:r>
      <w:r>
        <w:rPr>
          <w:rFonts w:hint="eastAsia"/>
          <w:color w:val="auto"/>
          <w:u w:val="none"/>
          <w:lang w:val="en-US" w:eastAsia="zh-CN"/>
        </w:rPr>
        <w:t>70年代分批建设，主要</w:t>
      </w:r>
      <w:r>
        <w:rPr>
          <w:rFonts w:hint="eastAsia"/>
          <w:color w:val="auto"/>
          <w:u w:val="none"/>
          <w:lang w:eastAsia="zh-CN"/>
        </w:rPr>
        <w:t>用于存放百纺公司的日用百货；2011年5月27日广西桂林百纺商贸有限公司改制划拨转出让；2012年9月12日，桂林金利佳房地产有限公司和桂林金利佳商贸有限公司经拍卖取得该土地</w:t>
      </w:r>
      <w:r>
        <w:rPr>
          <w:rFonts w:hint="eastAsia"/>
          <w:color w:val="auto"/>
          <w:u w:val="none"/>
          <w:lang w:val="en-US" w:eastAsia="zh-CN"/>
        </w:rPr>
        <w:t>；2019年4月18日桂林利森投资有限公司从金利佳公司手上取得该土地。</w:t>
      </w:r>
    </w:p>
    <w:p>
      <w:pPr>
        <w:pStyle w:val="44"/>
        <w:rPr>
          <w:color w:val="auto"/>
          <w:u w:val="none"/>
        </w:rPr>
      </w:pPr>
      <w:r>
        <w:rPr>
          <w:rFonts w:hint="eastAsia"/>
          <w:color w:val="auto"/>
          <w:u w:val="none"/>
          <w:lang w:eastAsia="zh-CN"/>
        </w:rPr>
        <w:t>本地块在</w:t>
      </w:r>
      <w:r>
        <w:rPr>
          <w:rFonts w:hint="eastAsia"/>
          <w:color w:val="auto"/>
          <w:u w:val="none"/>
          <w:lang w:val="en-US" w:eastAsia="zh-CN"/>
        </w:rPr>
        <w:t>1972年建设之前为荒地；</w:t>
      </w:r>
      <w:r>
        <w:rPr>
          <w:rFonts w:hint="eastAsia"/>
          <w:color w:val="auto"/>
          <w:u w:val="none"/>
          <w:lang w:eastAsia="zh-CN"/>
        </w:rPr>
        <w:t>自</w:t>
      </w:r>
      <w:r>
        <w:rPr>
          <w:rFonts w:hint="eastAsia"/>
          <w:color w:val="auto"/>
          <w:u w:val="none"/>
          <w:lang w:val="en-US" w:eastAsia="zh-CN"/>
        </w:rPr>
        <w:t>70年代</w:t>
      </w:r>
      <w:r>
        <w:rPr>
          <w:rFonts w:hint="eastAsia"/>
          <w:color w:val="auto"/>
          <w:u w:val="none"/>
          <w:lang w:eastAsia="zh-CN"/>
        </w:rPr>
        <w:t>扁山仓库分批建成以来，一直用于存放百纺公司的日用百货；</w:t>
      </w:r>
      <w:r>
        <w:rPr>
          <w:rFonts w:hint="eastAsia"/>
          <w:color w:val="auto"/>
          <w:u w:val="none"/>
          <w:lang w:val="en-US" w:eastAsia="zh-CN"/>
        </w:rPr>
        <w:t>桂林利森投资有限公司取得该地块以来，</w:t>
      </w:r>
      <w:r>
        <w:rPr>
          <w:rFonts w:hint="eastAsia"/>
          <w:color w:val="auto"/>
          <w:u w:val="none"/>
          <w:lang w:eastAsia="zh-CN"/>
        </w:rPr>
        <w:t>目前总共有</w:t>
      </w:r>
      <w:r>
        <w:rPr>
          <w:rFonts w:hint="eastAsia"/>
          <w:color w:val="auto"/>
          <w:u w:val="none"/>
          <w:lang w:val="en-US" w:eastAsia="zh-CN"/>
        </w:rPr>
        <w:t>23个仓库，使用情况如下：有6间外租堆存瓷砖，有1间堆存日用品，有2间存放铝扣板和钢管，有1间用于堆存纸，有1间用于加工（切割），还有办公室及门卫室，其余仓库均空置</w:t>
      </w:r>
      <w:r>
        <w:rPr>
          <w:rFonts w:hint="eastAsia"/>
          <w:color w:val="auto"/>
          <w:u w:val="none"/>
        </w:rPr>
        <w:t>。</w:t>
      </w:r>
    </w:p>
    <w:p>
      <w:pPr>
        <w:pStyle w:val="44"/>
        <w:rPr>
          <w:rFonts w:hint="eastAsia"/>
          <w:color w:val="auto"/>
          <w:u w:val="none"/>
        </w:rPr>
      </w:pPr>
      <w:r>
        <w:rPr>
          <w:rFonts w:hint="eastAsia"/>
          <w:color w:val="auto"/>
          <w:u w:val="none"/>
        </w:rPr>
        <w:t>目地块历史概况图见图</w:t>
      </w:r>
      <w:r>
        <w:rPr>
          <w:color w:val="auto"/>
          <w:u w:val="none"/>
        </w:rPr>
        <w:t>3.3-1</w:t>
      </w:r>
      <w:r>
        <w:rPr>
          <w:rFonts w:hint="eastAsia"/>
          <w:color w:val="auto"/>
          <w:u w:val="none"/>
        </w:rPr>
        <w:t>，项目地块历史卫星影像见表</w:t>
      </w:r>
      <w:r>
        <w:rPr>
          <w:color w:val="auto"/>
          <w:u w:val="none"/>
        </w:rPr>
        <w:t>3.3-2</w:t>
      </w:r>
      <w:r>
        <w:rPr>
          <w:rFonts w:hint="eastAsia"/>
          <w:color w:val="auto"/>
          <w:u w:val="none"/>
        </w:rPr>
        <w:t>。</w:t>
      </w:r>
    </w:p>
    <w:p>
      <w:pPr>
        <w:pStyle w:val="44"/>
        <w:ind w:firstLine="1681" w:firstLineChars="700"/>
        <w:rPr>
          <w:rFonts w:hint="eastAsia"/>
          <w:b/>
          <w:bCs/>
          <w:color w:val="auto"/>
          <w:u w:val="none"/>
          <w:lang w:eastAsia="zh-CN"/>
        </w:rPr>
      </w:pPr>
      <w:r>
        <w:rPr>
          <w:rFonts w:hint="eastAsia"/>
          <w:b/>
          <w:bCs/>
          <w:color w:val="auto"/>
          <w:u w:val="none"/>
          <w:lang w:eastAsia="zh-CN"/>
        </w:rPr>
        <w:t>地块状态</w:t>
      </w:r>
      <w:r>
        <w:rPr>
          <w:rFonts w:hint="eastAsia"/>
          <w:b/>
          <w:bCs/>
          <w:color w:val="auto"/>
          <w:u w:val="none"/>
          <w:lang w:val="en-US" w:eastAsia="zh-CN"/>
        </w:rPr>
        <w:t xml:space="preserve">         </w:t>
      </w:r>
      <w:r>
        <w:rPr>
          <w:rFonts w:hint="eastAsia"/>
          <w:b/>
          <w:bCs/>
          <w:color w:val="auto"/>
          <w:u w:val="none"/>
          <w:lang w:eastAsia="zh-CN"/>
        </w:rPr>
        <w:t>时间节点</w:t>
      </w:r>
      <w:r>
        <w:rPr>
          <w:rFonts w:hint="eastAsia"/>
          <w:b/>
          <w:bCs/>
          <w:color w:val="auto"/>
          <w:u w:val="none"/>
          <w:lang w:val="en-US" w:eastAsia="zh-CN"/>
        </w:rPr>
        <w:t xml:space="preserve">           </w:t>
      </w:r>
      <w:r>
        <w:rPr>
          <w:rFonts w:hint="eastAsia"/>
          <w:b/>
          <w:bCs/>
          <w:color w:val="auto"/>
          <w:u w:val="none"/>
          <w:lang w:eastAsia="zh-CN"/>
        </w:rPr>
        <w:t>生产状况</w:t>
      </w:r>
    </w:p>
    <w:p>
      <w:pPr>
        <w:pStyle w:val="44"/>
        <w:jc w:val="center"/>
        <w:rPr>
          <w:rFonts w:hint="default" w:eastAsia="宋体"/>
          <w:color w:val="auto"/>
          <w:u w:val="none"/>
          <w:lang w:val="en-US" w:eastAsia="zh-CN"/>
        </w:rPr>
      </w:pPr>
      <w:r>
        <w:rPr>
          <w:rFonts w:hint="default" w:eastAsia="宋体"/>
          <w:color w:val="auto"/>
          <w:u w:val="none"/>
          <w:lang w:val="en-US" w:eastAsia="zh-CN"/>
        </w:rPr>
        <w:drawing>
          <wp:inline distT="0" distB="0" distL="114300" distR="114300">
            <wp:extent cx="3458845" cy="1776095"/>
            <wp:effectExtent l="0" t="0" r="8255" b="14605"/>
            <wp:docPr id="159" name="图片 159" descr="1654747406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1654747406750"/>
                    <pic:cNvPicPr>
                      <a:picLocks noChangeAspect="1"/>
                    </pic:cNvPicPr>
                  </pic:nvPicPr>
                  <pic:blipFill>
                    <a:blip r:embed="rId17"/>
                    <a:srcRect t="2834"/>
                    <a:stretch>
                      <a:fillRect/>
                    </a:stretch>
                  </pic:blipFill>
                  <pic:spPr>
                    <a:xfrm>
                      <a:off x="0" y="0"/>
                      <a:ext cx="3458845" cy="1776095"/>
                    </a:xfrm>
                    <a:prstGeom prst="rect">
                      <a:avLst/>
                    </a:prstGeom>
                  </pic:spPr>
                </pic:pic>
              </a:graphicData>
            </a:graphic>
          </wp:inline>
        </w:drawing>
      </w:r>
    </w:p>
    <w:p>
      <w:pPr>
        <w:pStyle w:val="44"/>
        <w:ind w:left="0" w:leftChars="0" w:firstLine="0" w:firstLineChars="0"/>
        <w:jc w:val="center"/>
        <w:rPr>
          <w:rFonts w:hint="default"/>
          <w:color w:val="auto"/>
          <w:u w:val="none"/>
          <w:lang w:val="en-US" w:eastAsia="zh-CN"/>
        </w:rPr>
      </w:pPr>
      <w:r>
        <w:rPr>
          <w:rFonts w:hint="eastAsia"/>
          <w:color w:val="auto"/>
          <w:u w:val="none"/>
        </w:rPr>
        <w:t>图3.3-1</w:t>
      </w:r>
      <w:r>
        <w:rPr>
          <w:rFonts w:hint="eastAsia"/>
          <w:color w:val="auto"/>
          <w:u w:val="none"/>
          <w:lang w:val="en-US" w:eastAsia="zh-CN"/>
        </w:rPr>
        <w:t xml:space="preserve">  </w:t>
      </w:r>
      <w:r>
        <w:rPr>
          <w:rFonts w:hint="eastAsia"/>
          <w:color w:val="auto"/>
          <w:u w:val="none"/>
        </w:rPr>
        <w:t>项目地块历史概况图</w:t>
      </w:r>
    </w:p>
    <w:p>
      <w:pPr>
        <w:pStyle w:val="88"/>
        <w:rPr>
          <w:rFonts w:ascii="宋体" w:hAnsi="宋体" w:eastAsia="宋体" w:cs="宋体"/>
          <w:color w:val="auto"/>
          <w:u w:val="none"/>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0"/>
        <w:spacing w:before="156" w:after="156"/>
        <w:ind w:firstLine="422"/>
        <w:rPr>
          <w:b/>
          <w:bCs/>
          <w:color w:val="auto"/>
          <w:u w:val="none"/>
        </w:rPr>
      </w:pPr>
      <w:bookmarkStart w:id="51" w:name="_Toc13801"/>
      <w:bookmarkStart w:id="52" w:name="_Toc77061527"/>
      <w:bookmarkStart w:id="53" w:name="_Toc12311"/>
      <w:r>
        <w:rPr>
          <w:b/>
          <w:bCs/>
          <w:color w:val="auto"/>
          <w:u w:val="none"/>
        </w:rPr>
        <w:t xml:space="preserve">3.3.2 </w:t>
      </w:r>
      <w:r>
        <w:rPr>
          <w:rFonts w:hint="eastAsia"/>
          <w:b/>
          <w:bCs/>
          <w:color w:val="auto"/>
          <w:u w:val="none"/>
        </w:rPr>
        <w:t>地块现状</w:t>
      </w:r>
      <w:bookmarkEnd w:id="51"/>
      <w:bookmarkEnd w:id="52"/>
    </w:p>
    <w:p>
      <w:pPr>
        <w:ind w:firstLine="480"/>
        <w:rPr>
          <w:color w:val="auto"/>
          <w:u w:val="none"/>
        </w:rPr>
      </w:pPr>
      <w:r>
        <w:rPr>
          <w:rFonts w:hint="eastAsia"/>
          <w:color w:val="auto"/>
          <w:u w:val="none"/>
          <w:lang w:eastAsia="zh-CN"/>
        </w:rPr>
        <w:t>目前总共有</w:t>
      </w:r>
      <w:r>
        <w:rPr>
          <w:rFonts w:hint="eastAsia"/>
          <w:color w:val="auto"/>
          <w:u w:val="none"/>
          <w:lang w:val="en-US" w:eastAsia="zh-CN"/>
        </w:rPr>
        <w:t>23个仓库土地证，使用情况如下：有6间仓库外租堆存瓷砖；有1间外租堆存日用品；有2间外租存放铝扣板和钢管；有1间外租用于纸张的加工（切割），切好的纸张堆存于1间仓库内；还有办公室及门卫室等，其余仓库均目前均空置</w:t>
      </w:r>
      <w:r>
        <w:rPr>
          <w:rFonts w:hint="eastAsia"/>
          <w:color w:val="auto"/>
          <w:u w:val="none"/>
        </w:rPr>
        <w:t>。</w:t>
      </w:r>
    </w:p>
    <w:p>
      <w:pPr>
        <w:pStyle w:val="40"/>
        <w:spacing w:before="156" w:after="156"/>
        <w:ind w:firstLine="422"/>
        <w:rPr>
          <w:color w:val="auto"/>
          <w:u w:val="none"/>
        </w:rPr>
      </w:pPr>
      <w:bookmarkStart w:id="54" w:name="_Toc480"/>
      <w:bookmarkStart w:id="55" w:name="_Toc77061528"/>
      <w:r>
        <w:rPr>
          <w:color w:val="auto"/>
          <w:u w:val="none"/>
        </w:rPr>
        <w:t xml:space="preserve">3.3.3 </w:t>
      </w:r>
      <w:r>
        <w:rPr>
          <w:rFonts w:hint="eastAsia"/>
          <w:color w:val="auto"/>
          <w:u w:val="none"/>
        </w:rPr>
        <w:t>地块利用规划</w:t>
      </w:r>
      <w:bookmarkEnd w:id="53"/>
      <w:bookmarkEnd w:id="54"/>
      <w:bookmarkEnd w:id="55"/>
    </w:p>
    <w:p>
      <w:pPr>
        <w:pStyle w:val="44"/>
        <w:rPr>
          <w:rFonts w:hint="eastAsia"/>
          <w:color w:val="auto"/>
          <w:u w:val="none"/>
          <w:lang w:val="en-US" w:eastAsia="zh-CN"/>
        </w:rPr>
      </w:pPr>
      <w:bookmarkStart w:id="56" w:name="_Toc77061529"/>
      <w:bookmarkStart w:id="57" w:name="_Toc7951"/>
      <w:r>
        <w:rPr>
          <w:rFonts w:hint="eastAsia"/>
          <w:color w:val="auto"/>
          <w:u w:val="none"/>
          <w:lang w:val="en-US" w:eastAsia="zh-CN"/>
        </w:rPr>
        <w:t>根据《桂林市秀峰区桃花江片区详细规划》编制单位：桂林市城市规划设计研究院）；《关于桂林市文艺演出公司滨江路漓工剧院大院停车楼环境综合提升改造项目规划等规划的批复》（市政城控函[2015] 9号），桂林利森投资有限公司扁山仓库地块规划建设用地性质为二类居住用地（R2）。</w:t>
      </w:r>
    </w:p>
    <w:p>
      <w:pPr>
        <w:pStyle w:val="39"/>
        <w:spacing w:before="156" w:after="156"/>
        <w:ind w:firstLine="301"/>
        <w:rPr>
          <w:color w:val="auto"/>
          <w:u w:val="none"/>
        </w:rPr>
      </w:pPr>
      <w:bookmarkStart w:id="58" w:name="_Toc17064"/>
      <w:r>
        <w:rPr>
          <w:color w:val="auto"/>
          <w:u w:val="none"/>
        </w:rPr>
        <w:t xml:space="preserve">3.4 </w:t>
      </w:r>
      <w:r>
        <w:rPr>
          <w:rFonts w:hint="eastAsia"/>
          <w:color w:val="auto"/>
          <w:u w:val="none"/>
        </w:rPr>
        <w:t>相邻地块的使用现状和历史</w:t>
      </w:r>
      <w:bookmarkEnd w:id="56"/>
      <w:bookmarkEnd w:id="57"/>
      <w:bookmarkEnd w:id="58"/>
    </w:p>
    <w:p>
      <w:pPr>
        <w:ind w:firstLine="480"/>
        <w:rPr>
          <w:rFonts w:hint="eastAsia"/>
          <w:color w:val="auto"/>
          <w:u w:val="none"/>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u w:val="none"/>
          <w:lang w:eastAsia="zh-CN"/>
        </w:rPr>
        <w:t>桂林利森投资有限公司扁山仓库</w:t>
      </w:r>
      <w:r>
        <w:rPr>
          <w:rFonts w:hint="eastAsia"/>
          <w:color w:val="auto"/>
          <w:highlight w:val="none"/>
          <w:u w:val="none"/>
        </w:rPr>
        <w:t>地块位于叠彩区九华路西二里8号</w:t>
      </w:r>
      <w:r>
        <w:rPr>
          <w:rFonts w:hint="eastAsia"/>
          <w:color w:val="auto"/>
          <w:highlight w:val="none"/>
          <w:u w:val="none"/>
          <w:shd w:val="clear" w:color="auto" w:fill="FFFFFF"/>
        </w:rPr>
        <w:t>，地块中心坐标为东经：</w:t>
      </w:r>
      <w:r>
        <w:rPr>
          <w:rFonts w:hint="eastAsia"/>
          <w:color w:val="auto"/>
          <w:highlight w:val="none"/>
          <w:u w:val="none"/>
          <w:shd w:val="clear" w:color="auto" w:fill="FFFFFF"/>
          <w:lang w:val="en-US" w:eastAsia="zh-CN"/>
        </w:rPr>
        <w:t>110.280020636</w:t>
      </w:r>
      <w:r>
        <w:rPr>
          <w:rFonts w:hint="eastAsia"/>
          <w:color w:val="auto"/>
          <w:highlight w:val="none"/>
          <w:u w:val="none"/>
          <w:shd w:val="clear" w:color="auto" w:fill="FFFFFF"/>
        </w:rPr>
        <w:t>°、北纬：</w:t>
      </w:r>
      <w:r>
        <w:rPr>
          <w:rFonts w:hint="eastAsia"/>
          <w:color w:val="auto"/>
          <w:highlight w:val="none"/>
          <w:u w:val="none"/>
          <w:shd w:val="clear" w:color="auto" w:fill="FFFFFF"/>
          <w:lang w:val="en-US" w:eastAsia="zh-CN"/>
        </w:rPr>
        <w:t>25.307874214</w:t>
      </w:r>
      <w:r>
        <w:rPr>
          <w:rFonts w:hint="eastAsia"/>
          <w:color w:val="auto"/>
          <w:highlight w:val="none"/>
          <w:u w:val="none"/>
          <w:shd w:val="clear" w:color="auto" w:fill="FFFFFF"/>
        </w:rPr>
        <w:t>°。</w:t>
      </w:r>
      <w:r>
        <w:rPr>
          <w:rFonts w:hint="eastAsia"/>
          <w:color w:val="auto"/>
          <w:highlight w:val="none"/>
          <w:u w:val="none"/>
        </w:rPr>
        <w:t>地块占地面积为</w:t>
      </w:r>
      <w:r>
        <w:rPr>
          <w:rFonts w:hint="eastAsia" w:ascii="Times New Roman" w:hAnsi="Times New Roman" w:cs="宋体"/>
          <w:color w:val="auto"/>
          <w:kern w:val="0"/>
          <w:sz w:val="24"/>
          <w:szCs w:val="24"/>
          <w:u w:val="none"/>
          <w:lang w:val="zh-CN"/>
        </w:rPr>
        <w:t>35628.6㎡（53.5亩）</w:t>
      </w:r>
      <w:r>
        <w:rPr>
          <w:rFonts w:hint="eastAsia"/>
          <w:color w:val="auto"/>
          <w:highlight w:val="none"/>
          <w:u w:val="none"/>
        </w:rPr>
        <w:t>，</w:t>
      </w:r>
      <w:r>
        <w:rPr>
          <w:rFonts w:hint="eastAsia"/>
          <w:color w:val="auto"/>
          <w:highlight w:val="none"/>
          <w:u w:val="none"/>
          <w:lang w:val="zh-CN"/>
        </w:rPr>
        <w:t>地块东面为叠彩区公安局和中海九樾小区；南面有石山、扁山仓库职工宿舍和鱼塘；西面为原乡墅小区；北面为北冲村</w:t>
      </w:r>
      <w:r>
        <w:rPr>
          <w:rFonts w:hint="eastAsia"/>
          <w:color w:val="auto"/>
          <w:highlight w:val="none"/>
          <w:u w:val="none"/>
        </w:rPr>
        <w:t>，地块西</w:t>
      </w:r>
      <w:r>
        <w:rPr>
          <w:rFonts w:hint="eastAsia"/>
          <w:color w:val="auto"/>
          <w:highlight w:val="none"/>
          <w:u w:val="none"/>
          <w:lang w:eastAsia="zh-CN"/>
        </w:rPr>
        <w:t>面</w:t>
      </w:r>
      <w:r>
        <w:rPr>
          <w:rFonts w:hint="eastAsia"/>
          <w:color w:val="auto"/>
          <w:highlight w:val="none"/>
          <w:u w:val="none"/>
          <w:lang w:val="en-US" w:eastAsia="zh-CN"/>
        </w:rPr>
        <w:t>300</w:t>
      </w:r>
      <w:r>
        <w:rPr>
          <w:color w:val="auto"/>
          <w:highlight w:val="none"/>
          <w:u w:val="none"/>
        </w:rPr>
        <w:t>m</w:t>
      </w:r>
      <w:r>
        <w:rPr>
          <w:rFonts w:hint="eastAsia"/>
          <w:color w:val="auto"/>
          <w:highlight w:val="none"/>
          <w:u w:val="none"/>
        </w:rPr>
        <w:t>处为</w:t>
      </w:r>
      <w:r>
        <w:rPr>
          <w:rFonts w:hint="eastAsia"/>
          <w:color w:val="auto"/>
          <w:highlight w:val="none"/>
          <w:u w:val="none"/>
          <w:lang w:eastAsia="zh-CN"/>
        </w:rPr>
        <w:t>桃花江</w:t>
      </w:r>
      <w:r>
        <w:rPr>
          <w:rFonts w:hint="eastAsia"/>
          <w:color w:val="auto"/>
          <w:highlight w:val="none"/>
          <w:u w:val="none"/>
        </w:rPr>
        <w:t>。</w:t>
      </w:r>
    </w:p>
    <w:p>
      <w:pPr>
        <w:pStyle w:val="38"/>
        <w:spacing w:before="156" w:after="0" w:afterLines="0"/>
        <w:ind w:firstLine="643"/>
        <w:rPr>
          <w:rFonts w:eastAsia="宋体"/>
          <w:color w:val="auto"/>
          <w:u w:val="none"/>
        </w:rPr>
      </w:pPr>
      <w:bookmarkStart w:id="59" w:name="_Toc32355"/>
      <w:bookmarkStart w:id="60" w:name="_Toc77061536"/>
      <w:bookmarkStart w:id="61" w:name="_Toc27704"/>
      <w:bookmarkStart w:id="62" w:name="_Toc38024596"/>
      <w:r>
        <w:rPr>
          <w:rFonts w:hint="eastAsia" w:eastAsia="宋体"/>
          <w:color w:val="auto"/>
          <w:u w:val="none"/>
          <w:lang w:val="en-US" w:eastAsia="zh-CN"/>
        </w:rPr>
        <w:t>4</w:t>
      </w:r>
      <w:r>
        <w:rPr>
          <w:rFonts w:eastAsia="宋体"/>
          <w:color w:val="auto"/>
          <w:u w:val="none"/>
        </w:rPr>
        <w:t xml:space="preserve"> </w:t>
      </w:r>
      <w:r>
        <w:rPr>
          <w:rFonts w:hint="eastAsia" w:eastAsia="宋体"/>
          <w:color w:val="auto"/>
          <w:u w:val="none"/>
        </w:rPr>
        <w:t>现场踏勘和人员访谈</w:t>
      </w:r>
      <w:bookmarkEnd w:id="59"/>
      <w:bookmarkEnd w:id="60"/>
      <w:bookmarkEnd w:id="61"/>
    </w:p>
    <w:p>
      <w:pPr>
        <w:pStyle w:val="39"/>
        <w:spacing w:before="156" w:after="156"/>
        <w:ind w:firstLine="301"/>
        <w:rPr>
          <w:color w:val="auto"/>
          <w:u w:val="none"/>
        </w:rPr>
      </w:pPr>
      <w:bookmarkStart w:id="63" w:name="_Toc77061537"/>
      <w:bookmarkStart w:id="64" w:name="_Toc8950"/>
      <w:bookmarkStart w:id="65" w:name="_Toc24065"/>
      <w:r>
        <w:rPr>
          <w:rFonts w:hint="eastAsia"/>
          <w:color w:val="auto"/>
          <w:u w:val="none"/>
          <w:lang w:val="en-US" w:eastAsia="zh-CN"/>
        </w:rPr>
        <w:t>4</w:t>
      </w:r>
      <w:r>
        <w:rPr>
          <w:color w:val="auto"/>
          <w:u w:val="none"/>
        </w:rPr>
        <w:t xml:space="preserve">.1 </w:t>
      </w:r>
      <w:r>
        <w:rPr>
          <w:rFonts w:hint="eastAsia"/>
          <w:color w:val="auto"/>
          <w:u w:val="none"/>
        </w:rPr>
        <w:t>现场踏勘</w:t>
      </w:r>
      <w:bookmarkEnd w:id="63"/>
      <w:bookmarkEnd w:id="64"/>
      <w:bookmarkEnd w:id="65"/>
      <w:r>
        <w:rPr>
          <w:color w:val="auto"/>
          <w:u w:val="none"/>
        </w:rPr>
        <w:t xml:space="preserve"> </w:t>
      </w:r>
    </w:p>
    <w:p>
      <w:pPr>
        <w:pStyle w:val="44"/>
        <w:rPr>
          <w:rFonts w:hint="eastAsia" w:eastAsia="宋体"/>
          <w:color w:val="auto"/>
          <w:u w:val="none"/>
          <w:lang w:eastAsia="zh-CN"/>
        </w:rPr>
      </w:pPr>
      <w:r>
        <w:rPr>
          <w:rFonts w:hint="eastAsia"/>
          <w:color w:val="auto"/>
          <w:u w:val="none"/>
          <w:lang w:eastAsia="zh-CN"/>
        </w:rPr>
        <w:t>自</w:t>
      </w:r>
      <w:r>
        <w:rPr>
          <w:rFonts w:hint="eastAsia"/>
          <w:color w:val="auto"/>
          <w:u w:val="none"/>
          <w:lang w:val="en-US" w:eastAsia="zh-CN"/>
        </w:rPr>
        <w:t>70年代</w:t>
      </w:r>
      <w:r>
        <w:rPr>
          <w:rFonts w:hint="eastAsia"/>
          <w:color w:val="auto"/>
          <w:u w:val="none"/>
          <w:lang w:eastAsia="zh-CN"/>
        </w:rPr>
        <w:t>扁山仓库分批建成以来，一直用于存放百纺公司的日用百货；</w:t>
      </w:r>
      <w:r>
        <w:rPr>
          <w:rFonts w:hint="eastAsia"/>
          <w:color w:val="auto"/>
          <w:u w:val="none"/>
          <w:lang w:val="zh-CN"/>
        </w:rPr>
        <w:t>通过现场踏勘发现，地块地面基本上已经硬化；</w:t>
      </w:r>
      <w:r>
        <w:rPr>
          <w:rFonts w:hint="eastAsia"/>
          <w:color w:val="auto"/>
          <w:u w:val="none"/>
          <w:lang w:val="en-US" w:eastAsia="zh-CN"/>
        </w:rPr>
        <w:t>桂林利森投资有限公司取得该地块以来，</w:t>
      </w:r>
      <w:r>
        <w:rPr>
          <w:rFonts w:hint="eastAsia"/>
          <w:color w:val="auto"/>
          <w:u w:val="none"/>
          <w:lang w:eastAsia="zh-CN"/>
        </w:rPr>
        <w:t>目前总共有</w:t>
      </w:r>
      <w:r>
        <w:rPr>
          <w:rFonts w:hint="eastAsia"/>
          <w:color w:val="auto"/>
          <w:u w:val="none"/>
          <w:lang w:val="en-US" w:eastAsia="zh-CN"/>
        </w:rPr>
        <w:t>23个仓库，使用情况如下：有6间外租堆存瓷砖；1间堆存日用品；有2间存放铝扣板和钢管；有1间用于堆存纸张，并租用1间用于纸张的加工（切割）；其余为办公室及门卫室，大部分仓库均空置</w:t>
      </w:r>
      <w:r>
        <w:rPr>
          <w:rFonts w:hint="eastAsia"/>
          <w:color w:val="auto"/>
          <w:u w:val="none"/>
        </w:rPr>
        <w:t>。</w:t>
      </w:r>
      <w:r>
        <w:rPr>
          <w:rFonts w:hint="eastAsia"/>
          <w:color w:val="auto"/>
          <w:u w:val="none"/>
          <w:lang w:eastAsia="zh-CN"/>
        </w:rPr>
        <w:t>地块历史上没有对地块产生污染的生产型企业进驻。</w:t>
      </w:r>
    </w:p>
    <w:p>
      <w:pPr>
        <w:pStyle w:val="44"/>
        <w:rPr>
          <w:rFonts w:hint="eastAsia"/>
          <w:color w:val="auto"/>
          <w:u w:val="none"/>
        </w:rPr>
      </w:pPr>
      <w:r>
        <w:rPr>
          <w:rFonts w:hint="eastAsia" w:hAnsi="宋体"/>
          <w:color w:val="auto"/>
          <w:u w:val="none"/>
        </w:rPr>
        <w:t>本调查报告以人员访谈、现场调查、收集原厂区平面布置图为主，对</w:t>
      </w:r>
      <w:r>
        <w:rPr>
          <w:rFonts w:hint="eastAsia" w:hAnsi="宋体"/>
          <w:color w:val="auto"/>
          <w:u w:val="none"/>
          <w:lang w:eastAsia="zh-CN"/>
        </w:rPr>
        <w:t>地块内的</w:t>
      </w:r>
      <w:r>
        <w:rPr>
          <w:rFonts w:hint="eastAsia" w:hAnsi="宋体"/>
          <w:color w:val="auto"/>
          <w:u w:val="none"/>
        </w:rPr>
        <w:t>生产生活建设情况进行回顾，对可能的污染因子进行识别。</w:t>
      </w:r>
      <w:r>
        <w:rPr>
          <w:rFonts w:hint="eastAsia"/>
          <w:color w:val="auto"/>
          <w:u w:val="none"/>
        </w:rPr>
        <w:t>现场踏勘，没有发现地块存在恶臭、化学品味道和刺激性气味，没有明显的污染迹象和有毒有害物质的存储使用等。</w:t>
      </w:r>
    </w:p>
    <w:p>
      <w:pPr>
        <w:tabs>
          <w:tab w:val="left" w:pos="940"/>
        </w:tabs>
        <w:ind w:firstLine="480"/>
        <w:rPr>
          <w:color w:val="auto"/>
          <w:szCs w:val="28"/>
          <w:u w:val="none"/>
        </w:rPr>
      </w:pPr>
      <w:r>
        <w:rPr>
          <w:rFonts w:hint="eastAsia"/>
          <w:color w:val="auto"/>
          <w:u w:val="none"/>
        </w:rPr>
        <w:t>本次以地块为中心向周边扩展1km范围，作为周边区域潜在污染源的调查范围</w:t>
      </w:r>
      <w:r>
        <w:rPr>
          <w:rFonts w:hint="eastAsia"/>
          <w:color w:val="auto"/>
          <w:szCs w:val="28"/>
          <w:u w:val="none"/>
        </w:rPr>
        <w:t>。周边踏勘主要针对如化工厂、农药厂、冶炼厂、加油站、化学品储罐、固体废物处理等可能产生有毒有害物质的设施活动等潜在污染源进行调查。</w:t>
      </w:r>
    </w:p>
    <w:p>
      <w:pPr>
        <w:tabs>
          <w:tab w:val="left" w:pos="940"/>
        </w:tabs>
        <w:ind w:firstLine="480"/>
        <w:rPr>
          <w:rFonts w:hint="eastAsia"/>
          <w:color w:val="auto"/>
          <w:szCs w:val="28"/>
          <w:u w:val="none"/>
        </w:rPr>
      </w:pPr>
      <w:r>
        <w:rPr>
          <w:rFonts w:hint="eastAsia"/>
          <w:color w:val="auto"/>
          <w:szCs w:val="28"/>
          <w:u w:val="none"/>
        </w:rPr>
        <w:t>经现场踏勘以及结合人员访谈获取信息可知，</w:t>
      </w:r>
      <w:r>
        <w:rPr>
          <w:rFonts w:hint="eastAsia"/>
          <w:color w:val="auto"/>
          <w:u w:val="none"/>
        </w:rPr>
        <w:t>地块1km范围内过去和现在主要有</w:t>
      </w:r>
      <w:r>
        <w:rPr>
          <w:rFonts w:hint="eastAsia"/>
          <w:color w:val="auto"/>
          <w:u w:val="none"/>
          <w:lang w:val="en-US" w:eastAsia="zh-CN"/>
        </w:rPr>
        <w:t>6</w:t>
      </w:r>
      <w:r>
        <w:rPr>
          <w:rFonts w:hint="eastAsia"/>
          <w:color w:val="auto"/>
          <w:u w:val="none"/>
        </w:rPr>
        <w:t>家生产企业，一是位于地块</w:t>
      </w:r>
      <w:r>
        <w:rPr>
          <w:rFonts w:hint="eastAsia"/>
          <w:color w:val="auto"/>
          <w:u w:val="none"/>
          <w:lang w:eastAsia="zh-CN"/>
        </w:rPr>
        <w:t>东</w:t>
      </w:r>
      <w:r>
        <w:rPr>
          <w:rFonts w:hint="eastAsia"/>
          <w:color w:val="auto"/>
          <w:u w:val="none"/>
        </w:rPr>
        <w:t>面</w:t>
      </w:r>
      <w:r>
        <w:rPr>
          <w:rFonts w:hint="eastAsia"/>
          <w:color w:val="auto"/>
          <w:u w:val="none"/>
          <w:lang w:val="en-US" w:eastAsia="zh-CN"/>
        </w:rPr>
        <w:t>50</w:t>
      </w:r>
      <w:r>
        <w:rPr>
          <w:rFonts w:hint="eastAsia"/>
          <w:color w:val="auto"/>
          <w:u w:val="none"/>
        </w:rPr>
        <w:t>m的</w:t>
      </w:r>
      <w:r>
        <w:rPr>
          <w:rFonts w:hint="eastAsia"/>
          <w:color w:val="auto"/>
          <w:u w:val="none"/>
          <w:lang w:eastAsia="zh-CN"/>
        </w:rPr>
        <w:t>原火柴厂</w:t>
      </w:r>
      <w:r>
        <w:rPr>
          <w:rFonts w:hint="eastAsia"/>
          <w:color w:val="auto"/>
          <w:u w:val="none"/>
        </w:rPr>
        <w:t>，二是位于地块东面</w:t>
      </w:r>
      <w:r>
        <w:rPr>
          <w:rFonts w:hint="eastAsia"/>
          <w:color w:val="auto"/>
          <w:u w:val="none"/>
          <w:lang w:val="en-US" w:eastAsia="zh-CN"/>
        </w:rPr>
        <w:t>280</w:t>
      </w:r>
      <w:r>
        <w:rPr>
          <w:rFonts w:hint="eastAsia"/>
          <w:color w:val="auto"/>
          <w:u w:val="none"/>
        </w:rPr>
        <w:t>m的</w:t>
      </w:r>
      <w:r>
        <w:rPr>
          <w:rFonts w:hint="eastAsia"/>
          <w:color w:val="auto"/>
          <w:u w:val="none"/>
          <w:lang w:eastAsia="zh-CN"/>
        </w:rPr>
        <w:t>机床厂，三是位于东北面</w:t>
      </w:r>
      <w:r>
        <w:rPr>
          <w:rFonts w:hint="eastAsia"/>
          <w:color w:val="auto"/>
          <w:u w:val="none"/>
          <w:lang w:val="en-US" w:eastAsia="zh-CN"/>
        </w:rPr>
        <w:t>180m的原内燃机厂，四是南面600m的原钢厂，五是东南面440m的加油站，六是北面300m的</w:t>
      </w:r>
      <w:r>
        <w:rPr>
          <w:rFonts w:hint="eastAsia"/>
          <w:color w:val="auto"/>
          <w:kern w:val="0"/>
          <w:u w:val="none"/>
          <w:lang w:val="en-US" w:eastAsia="zh-CN"/>
        </w:rPr>
        <w:t>北冲污水净化厂</w:t>
      </w:r>
      <w:r>
        <w:rPr>
          <w:rFonts w:hint="eastAsia"/>
          <w:color w:val="auto"/>
          <w:szCs w:val="28"/>
          <w:u w:val="none"/>
        </w:rPr>
        <w:t>。</w:t>
      </w:r>
    </w:p>
    <w:p>
      <w:pPr>
        <w:rPr>
          <w:rFonts w:hint="eastAsia"/>
          <w:color w:val="auto"/>
          <w:u w:val="none"/>
        </w:rPr>
      </w:pPr>
      <w:r>
        <w:rPr>
          <w:rFonts w:hint="eastAsia"/>
          <w:color w:val="auto"/>
          <w:u w:val="none"/>
        </w:rPr>
        <w:br w:type="page"/>
      </w:r>
    </w:p>
    <w:bookmarkEnd w:id="62"/>
    <w:p>
      <w:pPr>
        <w:pStyle w:val="38"/>
        <w:spacing w:before="156" w:after="156"/>
        <w:rPr>
          <w:color w:val="auto"/>
          <w:u w:val="none"/>
        </w:rPr>
      </w:pPr>
      <w:bookmarkStart w:id="66" w:name="_Toc22047"/>
      <w:bookmarkStart w:id="67" w:name="_Toc77061542"/>
      <w:bookmarkStart w:id="68" w:name="_Toc26275"/>
      <w:r>
        <w:rPr>
          <w:rFonts w:hint="eastAsia" w:eastAsia="宋体"/>
          <w:color w:val="auto"/>
          <w:u w:val="none"/>
          <w:lang w:val="en-US" w:eastAsia="zh-CN"/>
        </w:rPr>
        <w:t>5</w:t>
      </w:r>
      <w:r>
        <w:rPr>
          <w:color w:val="auto"/>
          <w:u w:val="none"/>
        </w:rPr>
        <w:t xml:space="preserve"> </w:t>
      </w:r>
      <w:r>
        <w:rPr>
          <w:rFonts w:hint="eastAsia" w:ascii="宋体" w:hAnsi="宋体" w:eastAsia="宋体" w:cs="宋体"/>
          <w:color w:val="auto"/>
          <w:u w:val="none"/>
        </w:rPr>
        <w:t>第一阶段土壤污染状况调查结论</w:t>
      </w:r>
      <w:bookmarkEnd w:id="66"/>
      <w:r>
        <w:rPr>
          <w:rFonts w:hint="eastAsia" w:ascii="宋体" w:hAnsi="宋体" w:eastAsia="宋体" w:cs="宋体"/>
          <w:color w:val="auto"/>
          <w:u w:val="none"/>
        </w:rPr>
        <w:t>与建议</w:t>
      </w:r>
      <w:bookmarkEnd w:id="67"/>
      <w:bookmarkEnd w:id="68"/>
    </w:p>
    <w:p>
      <w:pPr>
        <w:pStyle w:val="39"/>
        <w:spacing w:before="156" w:after="156"/>
        <w:ind w:firstLine="301"/>
        <w:rPr>
          <w:color w:val="auto"/>
          <w:u w:val="none"/>
        </w:rPr>
      </w:pPr>
      <w:bookmarkStart w:id="69" w:name="_Toc31643"/>
      <w:bookmarkStart w:id="70" w:name="_Toc77061543"/>
      <w:bookmarkStart w:id="71" w:name="_Toc30327"/>
      <w:r>
        <w:rPr>
          <w:rFonts w:hint="eastAsia"/>
          <w:color w:val="auto"/>
          <w:u w:val="none"/>
          <w:lang w:val="en-US" w:eastAsia="zh-CN"/>
        </w:rPr>
        <w:t>5</w:t>
      </w:r>
      <w:r>
        <w:rPr>
          <w:color w:val="auto"/>
          <w:u w:val="none"/>
        </w:rPr>
        <w:t xml:space="preserve">.1 </w:t>
      </w:r>
      <w:r>
        <w:rPr>
          <w:rFonts w:hint="eastAsia"/>
          <w:color w:val="auto"/>
          <w:u w:val="none"/>
        </w:rPr>
        <w:t>第一阶段土壤污染状况调查结论</w:t>
      </w:r>
      <w:bookmarkEnd w:id="69"/>
      <w:bookmarkEnd w:id="70"/>
      <w:bookmarkEnd w:id="71"/>
    </w:p>
    <w:p>
      <w:pPr>
        <w:snapToGrid w:val="0"/>
        <w:spacing w:line="360" w:lineRule="auto"/>
        <w:jc w:val="left"/>
        <w:rPr>
          <w:color w:val="auto"/>
          <w:u w:val="none"/>
        </w:rPr>
      </w:pPr>
      <w:r>
        <w:rPr>
          <w:rFonts w:hint="eastAsia"/>
          <w:color w:val="auto"/>
          <w:u w:val="none"/>
          <w:lang w:eastAsia="zh-CN"/>
        </w:rPr>
        <w:t>桂林利森投资有限公司扁山仓库</w:t>
      </w:r>
      <w:r>
        <w:rPr>
          <w:rFonts w:hint="eastAsia"/>
          <w:color w:val="auto"/>
          <w:u w:val="none"/>
        </w:rPr>
        <w:t>的经营活动可能会对地块造成</w:t>
      </w:r>
      <w:r>
        <w:rPr>
          <w:rFonts w:hint="eastAsia"/>
          <w:color w:val="auto"/>
          <w:u w:val="none"/>
          <w:lang w:eastAsia="zh-CN"/>
        </w:rPr>
        <w:t>石油烃</w:t>
      </w:r>
      <w:r>
        <w:rPr>
          <w:rFonts w:hint="eastAsia"/>
          <w:color w:val="auto"/>
          <w:u w:val="none"/>
        </w:rPr>
        <w:t>污染，</w:t>
      </w:r>
      <w:r>
        <w:rPr>
          <w:rFonts w:hint="eastAsia"/>
          <w:color w:val="auto"/>
          <w:u w:val="none"/>
          <w:lang w:eastAsia="zh-CN"/>
        </w:rPr>
        <w:t>东面相邻地块中海九樾小区原为火柴厂，根据该地块的调查报告《桂林市九华山A-1地块场地环境污染详细调查报告》，该地块土壤存在</w:t>
      </w:r>
      <w:r>
        <w:rPr>
          <w:rFonts w:hint="eastAsia"/>
          <w:b/>
          <w:bCs/>
          <w:color w:val="auto"/>
          <w:u w:val="none"/>
          <w:lang w:eastAsia="zh-CN"/>
        </w:rPr>
        <w:t>锑</w:t>
      </w:r>
      <w:r>
        <w:rPr>
          <w:rFonts w:hint="eastAsia"/>
          <w:color w:val="auto"/>
          <w:u w:val="none"/>
          <w:lang w:eastAsia="zh-CN"/>
        </w:rPr>
        <w:t>超标的情况。</w:t>
      </w:r>
    </w:p>
    <w:p>
      <w:pPr>
        <w:spacing w:line="480" w:lineRule="exact"/>
        <w:ind w:firstLine="480"/>
        <w:rPr>
          <w:color w:val="auto"/>
          <w:u w:val="none"/>
        </w:rPr>
      </w:pPr>
      <w:r>
        <w:rPr>
          <w:rFonts w:hint="eastAsia"/>
          <w:color w:val="auto"/>
          <w:u w:val="none"/>
        </w:rPr>
        <w:t>通过与污染物迁移相关的环境因素分析，地块土层为红黏土层，地下水埋深浅，</w:t>
      </w:r>
      <w:r>
        <w:rPr>
          <w:rFonts w:hint="eastAsia"/>
          <w:snapToGrid w:val="0"/>
          <w:color w:val="auto"/>
          <w:u w:val="none"/>
        </w:rPr>
        <w:t>污染物易迁移至下层土壤和地下水中。</w:t>
      </w:r>
    </w:p>
    <w:p>
      <w:pPr>
        <w:pStyle w:val="44"/>
        <w:rPr>
          <w:color w:val="auto"/>
          <w:u w:val="none"/>
        </w:rPr>
      </w:pPr>
      <w:r>
        <w:rPr>
          <w:rFonts w:hint="eastAsia"/>
          <w:snapToGrid w:val="0"/>
          <w:color w:val="auto"/>
          <w:u w:val="none"/>
        </w:rPr>
        <w:t>根据《污染地块土壤环境管理办法（试行）》（中华人民共和国环境保护部令 第42号）规定，确认地块为疑似污染地块，初步识别的污染物类别</w:t>
      </w:r>
      <w:r>
        <w:rPr>
          <w:rFonts w:hint="eastAsia"/>
          <w:color w:val="auto"/>
          <w:u w:val="none"/>
        </w:rPr>
        <w:t>有</w:t>
      </w:r>
      <w:r>
        <w:rPr>
          <w:rFonts w:hint="eastAsia"/>
          <w:color w:val="auto"/>
          <w:u w:val="none"/>
          <w:lang w:eastAsia="zh-CN"/>
        </w:rPr>
        <w:t>锑和</w:t>
      </w:r>
      <w:r>
        <w:rPr>
          <w:rFonts w:hint="eastAsia"/>
          <w:color w:val="auto"/>
          <w:u w:val="none"/>
        </w:rPr>
        <w:t>石油烃</w:t>
      </w:r>
      <w:r>
        <w:rPr>
          <w:rFonts w:hint="eastAsia"/>
          <w:color w:val="auto"/>
          <w:u w:val="none"/>
          <w:lang w:val="zh-CN"/>
        </w:rPr>
        <w:t>，</w:t>
      </w:r>
      <w:r>
        <w:rPr>
          <w:rFonts w:hint="eastAsia"/>
          <w:color w:val="auto"/>
          <w:u w:val="none"/>
        </w:rPr>
        <w:t>需要开展第二阶段的初步采样分析调查，以识别潜在污染区域和污染因子，确认地块土壤污染状况。</w:t>
      </w:r>
    </w:p>
    <w:p>
      <w:pPr>
        <w:pStyle w:val="39"/>
        <w:spacing w:before="156" w:after="156"/>
        <w:ind w:firstLine="301"/>
        <w:rPr>
          <w:color w:val="auto"/>
          <w:u w:val="none"/>
        </w:rPr>
      </w:pPr>
      <w:bookmarkStart w:id="72" w:name="_Toc77061544"/>
      <w:bookmarkStart w:id="73" w:name="_Toc16067"/>
      <w:r>
        <w:rPr>
          <w:rFonts w:hint="eastAsia"/>
          <w:color w:val="auto"/>
          <w:u w:val="none"/>
          <w:lang w:val="en-US" w:eastAsia="zh-CN"/>
        </w:rPr>
        <w:t>5</w:t>
      </w:r>
      <w:r>
        <w:rPr>
          <w:color w:val="auto"/>
          <w:u w:val="none"/>
        </w:rPr>
        <w:t xml:space="preserve">.2 </w:t>
      </w:r>
      <w:r>
        <w:rPr>
          <w:rFonts w:hint="eastAsia"/>
          <w:color w:val="auto"/>
          <w:u w:val="none"/>
        </w:rPr>
        <w:t>第一阶段土壤污染状况调查建议</w:t>
      </w:r>
      <w:bookmarkEnd w:id="72"/>
      <w:bookmarkEnd w:id="73"/>
    </w:p>
    <w:p>
      <w:pPr>
        <w:pStyle w:val="44"/>
        <w:rPr>
          <w:color w:val="auto"/>
          <w:u w:val="none"/>
        </w:rPr>
      </w:pPr>
      <w:r>
        <w:rPr>
          <w:rFonts w:hint="eastAsia"/>
          <w:color w:val="auto"/>
          <w:u w:val="none"/>
        </w:rPr>
        <w:t>根据第一阶段的污染识别结论，</w:t>
      </w:r>
      <w:r>
        <w:rPr>
          <w:rFonts w:hint="eastAsia"/>
          <w:color w:val="auto"/>
          <w:kern w:val="0"/>
          <w:u w:val="none"/>
        </w:rPr>
        <w:t>根据《污染地块环境管理办法（试行）》（环境保护部部令第</w:t>
      </w:r>
      <w:r>
        <w:rPr>
          <w:color w:val="auto"/>
          <w:kern w:val="0"/>
          <w:u w:val="none"/>
        </w:rPr>
        <w:t>42</w:t>
      </w:r>
      <w:r>
        <w:rPr>
          <w:rFonts w:hint="eastAsia"/>
          <w:color w:val="auto"/>
          <w:kern w:val="0"/>
          <w:u w:val="none"/>
        </w:rPr>
        <w:t>号）规定，</w:t>
      </w:r>
      <w:r>
        <w:rPr>
          <w:rFonts w:hint="eastAsia"/>
          <w:color w:val="auto"/>
          <w:u w:val="none"/>
        </w:rPr>
        <w:t>确定了需要开展第二阶段的初步采样分析调查，以识别潜在污染区域和污染因子，确认地块土壤污染状况。建议在第二阶段的初步采样分析调查中，要充分考虑前期调查的结果，合理布设点位，发现和识别潜在污染区域，在监测因子的选择中，除了需要监测地块范围内的</w:t>
      </w:r>
      <w:r>
        <w:rPr>
          <w:rFonts w:hint="eastAsia"/>
          <w:color w:val="auto"/>
          <w:u w:val="none"/>
          <w:lang w:eastAsia="zh-CN"/>
        </w:rPr>
        <w:t>重金属锑和</w:t>
      </w:r>
      <w:r>
        <w:rPr>
          <w:rFonts w:hint="eastAsia"/>
          <w:color w:val="auto"/>
          <w:u w:val="none"/>
        </w:rPr>
        <w:t>石油烃（</w:t>
      </w:r>
      <w:r>
        <w:rPr>
          <w:color w:val="auto"/>
          <w:u w:val="none"/>
        </w:rPr>
        <w:t>C</w:t>
      </w:r>
      <w:r>
        <w:rPr>
          <w:color w:val="auto"/>
          <w:u w:val="none"/>
          <w:vertAlign w:val="subscript"/>
        </w:rPr>
        <w:t>10</w:t>
      </w:r>
      <w:r>
        <w:rPr>
          <w:rFonts w:hint="eastAsia"/>
          <w:color w:val="auto"/>
          <w:u w:val="none"/>
        </w:rPr>
        <w:t>～</w:t>
      </w:r>
      <w:r>
        <w:rPr>
          <w:color w:val="auto"/>
          <w:u w:val="none"/>
        </w:rPr>
        <w:t>C</w:t>
      </w:r>
      <w:r>
        <w:rPr>
          <w:color w:val="auto"/>
          <w:u w:val="none"/>
          <w:vertAlign w:val="subscript"/>
        </w:rPr>
        <w:t>40</w:t>
      </w:r>
      <w:r>
        <w:rPr>
          <w:rFonts w:hint="eastAsia"/>
          <w:color w:val="auto"/>
          <w:u w:val="none"/>
        </w:rPr>
        <w:t>）等特征污染物外，为了防止污染识别的遗漏等，还需要监测《土壤环境质量</w:t>
      </w:r>
      <w:r>
        <w:rPr>
          <w:color w:val="auto"/>
          <w:u w:val="none"/>
        </w:rPr>
        <w:t xml:space="preserve"> </w:t>
      </w:r>
      <w:r>
        <w:rPr>
          <w:rFonts w:hint="eastAsia"/>
          <w:color w:val="auto"/>
          <w:u w:val="none"/>
        </w:rPr>
        <w:t>建设用地土壤风险管控标准（试行）》（</w:t>
      </w:r>
      <w:r>
        <w:rPr>
          <w:color w:val="auto"/>
          <w:u w:val="none"/>
        </w:rPr>
        <w:t>GB 36600-2018</w:t>
      </w:r>
      <w:r>
        <w:rPr>
          <w:rFonts w:hint="eastAsia"/>
          <w:color w:val="auto"/>
          <w:u w:val="none"/>
        </w:rPr>
        <w:t>）中表</w:t>
      </w:r>
      <w:r>
        <w:rPr>
          <w:color w:val="auto"/>
          <w:u w:val="none"/>
        </w:rPr>
        <w:t>1</w:t>
      </w:r>
      <w:r>
        <w:rPr>
          <w:rFonts w:hint="eastAsia"/>
          <w:color w:val="auto"/>
          <w:u w:val="none"/>
        </w:rPr>
        <w:t>要求的</w:t>
      </w:r>
      <w:r>
        <w:rPr>
          <w:color w:val="auto"/>
          <w:u w:val="none"/>
        </w:rPr>
        <w:t>45</w:t>
      </w:r>
      <w:r>
        <w:rPr>
          <w:rFonts w:hint="eastAsia"/>
          <w:color w:val="auto"/>
          <w:u w:val="none"/>
        </w:rPr>
        <w:t>项基本因子中的剩余因子。</w:t>
      </w:r>
    </w:p>
    <w:p>
      <w:pPr>
        <w:pStyle w:val="39"/>
        <w:spacing w:before="156" w:after="156"/>
        <w:ind w:firstLine="301"/>
        <w:rPr>
          <w:color w:val="auto"/>
          <w:u w:val="none"/>
        </w:rPr>
      </w:pPr>
      <w:bookmarkStart w:id="74" w:name="_Toc77061545"/>
      <w:bookmarkStart w:id="75" w:name="_Toc9276"/>
      <w:bookmarkStart w:id="76" w:name="_Toc24505"/>
      <w:r>
        <w:rPr>
          <w:rFonts w:hint="eastAsia"/>
          <w:color w:val="auto"/>
          <w:u w:val="none"/>
          <w:lang w:val="en-US" w:eastAsia="zh-CN"/>
        </w:rPr>
        <w:t>5</w:t>
      </w:r>
      <w:r>
        <w:rPr>
          <w:color w:val="auto"/>
          <w:u w:val="none"/>
        </w:rPr>
        <w:t xml:space="preserve">.3 </w:t>
      </w:r>
      <w:r>
        <w:rPr>
          <w:rFonts w:hint="eastAsia"/>
          <w:color w:val="auto"/>
          <w:u w:val="none"/>
        </w:rPr>
        <w:t>不确定性分析</w:t>
      </w:r>
      <w:bookmarkEnd w:id="74"/>
      <w:bookmarkEnd w:id="75"/>
      <w:bookmarkEnd w:id="76"/>
    </w:p>
    <w:p>
      <w:pPr>
        <w:pStyle w:val="44"/>
        <w:rPr>
          <w:color w:val="auto"/>
          <w:u w:val="none"/>
        </w:rPr>
      </w:pPr>
      <w:r>
        <w:rPr>
          <w:rFonts w:hint="eastAsia"/>
          <w:color w:val="auto"/>
          <w:u w:val="none"/>
        </w:rPr>
        <w:t>第一阶段土壤污染状况调查的不确定性主要在于本阶段调查收集的资料仅限于可收集的各种资料、现场踏勘及人员访谈所获取的信息：</w:t>
      </w:r>
    </w:p>
    <w:p>
      <w:pPr>
        <w:pStyle w:val="44"/>
        <w:rPr>
          <w:color w:val="auto"/>
          <w:u w:val="none"/>
        </w:rPr>
      </w:pPr>
      <w:r>
        <w:rPr>
          <w:color w:val="auto"/>
          <w:u w:val="none"/>
        </w:rPr>
        <w:t>1</w:t>
      </w:r>
      <w:r>
        <w:rPr>
          <w:rFonts w:hint="eastAsia"/>
          <w:color w:val="auto"/>
          <w:u w:val="none"/>
        </w:rPr>
        <w:t>、不能排除收集信息以外的生产行为或其它突发污染事件对地块土壤环境造成影响的可能性。</w:t>
      </w:r>
    </w:p>
    <w:p>
      <w:pPr>
        <w:pStyle w:val="44"/>
        <w:rPr>
          <w:color w:val="auto"/>
          <w:u w:val="none"/>
        </w:rPr>
      </w:pPr>
      <w:r>
        <w:rPr>
          <w:color w:val="auto"/>
          <w:u w:val="none"/>
        </w:rPr>
        <w:t>2</w:t>
      </w:r>
      <w:r>
        <w:rPr>
          <w:rFonts w:hint="eastAsia"/>
          <w:color w:val="auto"/>
          <w:u w:val="none"/>
        </w:rPr>
        <w:t>、经人员访谈得知，</w:t>
      </w:r>
      <w:r>
        <w:rPr>
          <w:rFonts w:hint="eastAsia"/>
          <w:color w:val="auto"/>
          <w:u w:val="none"/>
          <w:lang w:eastAsia="zh-CN"/>
        </w:rPr>
        <w:t>扁山仓库</w:t>
      </w:r>
      <w:r>
        <w:rPr>
          <w:rFonts w:hint="eastAsia"/>
          <w:color w:val="auto"/>
          <w:u w:val="none"/>
        </w:rPr>
        <w:t>地块在进行建设、场地平整等工程过程中，并未引进、未使用外来土壤，因此无需调查外来土壤情况（包括厚度、土质以及是否含有种类不明的污染物等），因而项目地块受外来土壤的影响的可能性基本可以排除。</w:t>
      </w:r>
    </w:p>
    <w:p>
      <w:pPr>
        <w:ind w:firstLine="480"/>
        <w:rPr>
          <w:color w:val="auto"/>
          <w:u w:val="none"/>
        </w:rPr>
      </w:pPr>
    </w:p>
    <w:p>
      <w:pPr>
        <w:pStyle w:val="38"/>
        <w:pageBreakBefore/>
        <w:spacing w:before="156" w:after="0" w:afterLines="0"/>
        <w:ind w:firstLine="643"/>
        <w:rPr>
          <w:rFonts w:eastAsia="宋体"/>
          <w:color w:val="auto"/>
          <w:u w:val="none"/>
        </w:rPr>
      </w:pPr>
      <w:bookmarkStart w:id="77" w:name="_Toc77061546"/>
      <w:bookmarkStart w:id="78" w:name="_Toc16775"/>
      <w:bookmarkStart w:id="79" w:name="_Toc11186"/>
      <w:r>
        <w:rPr>
          <w:rFonts w:hint="eastAsia" w:eastAsia="宋体"/>
          <w:color w:val="auto"/>
          <w:u w:val="none"/>
          <w:lang w:val="en-US" w:eastAsia="zh-CN"/>
        </w:rPr>
        <w:t>6</w:t>
      </w:r>
      <w:r>
        <w:rPr>
          <w:rFonts w:eastAsia="宋体"/>
          <w:color w:val="auto"/>
          <w:u w:val="none"/>
        </w:rPr>
        <w:t xml:space="preserve"> </w:t>
      </w:r>
      <w:r>
        <w:rPr>
          <w:rFonts w:hint="eastAsia" w:eastAsia="宋体"/>
          <w:color w:val="auto"/>
          <w:u w:val="none"/>
        </w:rPr>
        <w:t>初步采样调查工作方案</w:t>
      </w:r>
      <w:bookmarkEnd w:id="77"/>
      <w:bookmarkEnd w:id="78"/>
      <w:bookmarkEnd w:id="79"/>
    </w:p>
    <w:p>
      <w:pPr>
        <w:pStyle w:val="39"/>
        <w:spacing w:before="156" w:after="156"/>
        <w:ind w:firstLine="301"/>
        <w:rPr>
          <w:color w:val="auto"/>
          <w:u w:val="none"/>
        </w:rPr>
      </w:pPr>
      <w:bookmarkStart w:id="80" w:name="_Toc15564"/>
      <w:bookmarkStart w:id="81" w:name="_Toc77061547"/>
      <w:bookmarkStart w:id="82" w:name="_Toc9704"/>
      <w:r>
        <w:rPr>
          <w:rFonts w:hint="eastAsia"/>
          <w:color w:val="auto"/>
          <w:u w:val="none"/>
          <w:lang w:val="en-US" w:eastAsia="zh-CN"/>
        </w:rPr>
        <w:t>6</w:t>
      </w:r>
      <w:r>
        <w:rPr>
          <w:color w:val="auto"/>
          <w:u w:val="none"/>
        </w:rPr>
        <w:t xml:space="preserve">.1 </w:t>
      </w:r>
      <w:r>
        <w:rPr>
          <w:rFonts w:hint="eastAsia"/>
          <w:color w:val="auto"/>
          <w:u w:val="none"/>
        </w:rPr>
        <w:t>初步采样调查目的</w:t>
      </w:r>
      <w:bookmarkEnd w:id="80"/>
      <w:bookmarkEnd w:id="81"/>
      <w:bookmarkEnd w:id="82"/>
    </w:p>
    <w:p>
      <w:pPr>
        <w:ind w:firstLine="480"/>
        <w:rPr>
          <w:color w:val="auto"/>
          <w:u w:val="none"/>
        </w:rPr>
      </w:pPr>
      <w:r>
        <w:rPr>
          <w:rFonts w:hint="eastAsia"/>
          <w:color w:val="auto"/>
          <w:u w:val="none"/>
        </w:rPr>
        <w:t>根据第一阶段土壤污染状况调查结果，本地块可能存在污染，需要在第一阶段土壤污染状况调查的基础上进行初步采样调查工作，初步采样调查主要以现场取样和实验室检测为主，以便分析和识别地块的污染情况，进而大致确定地块的污染种类、浓度水平和空间分布。</w:t>
      </w:r>
    </w:p>
    <w:p>
      <w:pPr>
        <w:ind w:firstLine="480"/>
        <w:rPr>
          <w:color w:val="auto"/>
          <w:u w:val="none"/>
        </w:rPr>
      </w:pPr>
      <w:r>
        <w:rPr>
          <w:rFonts w:hint="eastAsia"/>
          <w:color w:val="auto"/>
          <w:u w:val="none"/>
        </w:rPr>
        <w:t>本次采样调查工作包括采样、样品分析检测和结果分析，目的是确认该地块是否存在污染。</w:t>
      </w:r>
    </w:p>
    <w:p>
      <w:pPr>
        <w:pStyle w:val="39"/>
        <w:spacing w:before="156" w:after="156"/>
        <w:ind w:firstLine="301"/>
        <w:rPr>
          <w:color w:val="auto"/>
          <w:u w:val="none"/>
        </w:rPr>
      </w:pPr>
      <w:bookmarkStart w:id="83" w:name="_Toc18303"/>
      <w:bookmarkStart w:id="84" w:name="_Toc77061548"/>
      <w:bookmarkStart w:id="85" w:name="_Toc7382"/>
      <w:r>
        <w:rPr>
          <w:rFonts w:hint="eastAsia"/>
          <w:color w:val="auto"/>
          <w:u w:val="none"/>
          <w:lang w:val="en-US" w:eastAsia="zh-CN"/>
        </w:rPr>
        <w:t>6</w:t>
      </w:r>
      <w:r>
        <w:rPr>
          <w:color w:val="auto"/>
          <w:u w:val="none"/>
        </w:rPr>
        <w:t xml:space="preserve">.2 </w:t>
      </w:r>
      <w:r>
        <w:rPr>
          <w:rFonts w:hint="eastAsia"/>
          <w:color w:val="auto"/>
          <w:u w:val="none"/>
        </w:rPr>
        <w:t>采样方案</w:t>
      </w:r>
      <w:bookmarkEnd w:id="83"/>
      <w:bookmarkEnd w:id="84"/>
      <w:bookmarkEnd w:id="85"/>
    </w:p>
    <w:p>
      <w:pPr>
        <w:pStyle w:val="40"/>
        <w:spacing w:before="156" w:after="156"/>
        <w:ind w:firstLine="422"/>
        <w:rPr>
          <w:color w:val="auto"/>
          <w:u w:val="none"/>
        </w:rPr>
      </w:pPr>
      <w:bookmarkStart w:id="86" w:name="_Toc4111"/>
      <w:bookmarkStart w:id="87" w:name="_Toc24171"/>
      <w:bookmarkStart w:id="88" w:name="_Toc77061549"/>
      <w:bookmarkStart w:id="89" w:name="_Toc18310"/>
      <w:r>
        <w:rPr>
          <w:rFonts w:hint="eastAsia"/>
          <w:color w:val="auto"/>
          <w:u w:val="none"/>
          <w:lang w:val="en-US" w:eastAsia="zh-CN"/>
        </w:rPr>
        <w:t>6</w:t>
      </w:r>
      <w:r>
        <w:rPr>
          <w:color w:val="auto"/>
          <w:u w:val="none"/>
        </w:rPr>
        <w:t xml:space="preserve">.2.1 </w:t>
      </w:r>
      <w:r>
        <w:rPr>
          <w:rFonts w:hint="eastAsia"/>
          <w:color w:val="auto"/>
          <w:u w:val="none"/>
        </w:rPr>
        <w:t>土壤布点方案</w:t>
      </w:r>
      <w:bookmarkEnd w:id="86"/>
      <w:bookmarkEnd w:id="87"/>
      <w:bookmarkEnd w:id="88"/>
      <w:bookmarkEnd w:id="89"/>
    </w:p>
    <w:p>
      <w:pPr>
        <w:pStyle w:val="41"/>
        <w:spacing w:before="156" w:after="156"/>
        <w:ind w:firstLine="482"/>
        <w:rPr>
          <w:color w:val="auto"/>
          <w:u w:val="none"/>
        </w:rPr>
      </w:pPr>
      <w:r>
        <w:rPr>
          <w:rFonts w:hint="eastAsia"/>
          <w:color w:val="auto"/>
          <w:u w:val="none"/>
          <w:lang w:val="en-US" w:eastAsia="zh-CN"/>
        </w:rPr>
        <w:t>6</w:t>
      </w:r>
      <w:r>
        <w:rPr>
          <w:color w:val="auto"/>
          <w:u w:val="none"/>
        </w:rPr>
        <w:t xml:space="preserve">.2.1.1 </w:t>
      </w:r>
      <w:r>
        <w:rPr>
          <w:rFonts w:hint="eastAsia"/>
          <w:color w:val="auto"/>
          <w:u w:val="none"/>
        </w:rPr>
        <w:t>布点原则</w:t>
      </w:r>
    </w:p>
    <w:p>
      <w:pPr>
        <w:pStyle w:val="44"/>
        <w:rPr>
          <w:color w:val="auto"/>
          <w:u w:val="none"/>
        </w:rPr>
      </w:pPr>
      <w:r>
        <w:rPr>
          <w:rFonts w:hint="eastAsia"/>
          <w:color w:val="auto"/>
          <w:u w:val="none"/>
        </w:rPr>
        <w:t>根据《建设用地土壤环境评估技术指南》，初步调查阶段，地块面积≤</w:t>
      </w:r>
      <w:r>
        <w:rPr>
          <w:color w:val="auto"/>
          <w:u w:val="none"/>
        </w:rPr>
        <w:t>5000m</w:t>
      </w:r>
      <w:r>
        <w:rPr>
          <w:color w:val="auto"/>
          <w:u w:val="none"/>
          <w:vertAlign w:val="superscript"/>
        </w:rPr>
        <w:t>2</w:t>
      </w:r>
      <w:r>
        <w:rPr>
          <w:rFonts w:hint="eastAsia"/>
          <w:color w:val="auto"/>
          <w:u w:val="none"/>
        </w:rPr>
        <w:t>，土壤采样点位数不少于</w:t>
      </w:r>
      <w:r>
        <w:rPr>
          <w:color w:val="auto"/>
          <w:u w:val="none"/>
        </w:rPr>
        <w:t>3</w:t>
      </w:r>
      <w:r>
        <w:rPr>
          <w:rFonts w:hint="eastAsia"/>
          <w:color w:val="auto"/>
          <w:u w:val="none"/>
        </w:rPr>
        <w:t>个；地块面积＞</w:t>
      </w:r>
      <w:r>
        <w:rPr>
          <w:color w:val="auto"/>
          <w:u w:val="none"/>
        </w:rPr>
        <w:t>5000m</w:t>
      </w:r>
      <w:r>
        <w:rPr>
          <w:color w:val="auto"/>
          <w:u w:val="none"/>
          <w:vertAlign w:val="superscript"/>
        </w:rPr>
        <w:t>2</w:t>
      </w:r>
      <w:r>
        <w:rPr>
          <w:rFonts w:hint="eastAsia"/>
          <w:color w:val="auto"/>
          <w:u w:val="none"/>
        </w:rPr>
        <w:t>，土壤采样点位数不少于</w:t>
      </w:r>
      <w:r>
        <w:rPr>
          <w:color w:val="auto"/>
          <w:u w:val="none"/>
        </w:rPr>
        <w:t>6</w:t>
      </w:r>
      <w:r>
        <w:rPr>
          <w:rFonts w:hint="eastAsia"/>
          <w:color w:val="auto"/>
          <w:u w:val="none"/>
        </w:rPr>
        <w:t>个，并可根据实际情况酌情增加。</w:t>
      </w:r>
    </w:p>
    <w:p>
      <w:pPr>
        <w:pStyle w:val="44"/>
        <w:rPr>
          <w:color w:val="auto"/>
          <w:u w:val="none"/>
        </w:rPr>
      </w:pPr>
      <w:r>
        <w:rPr>
          <w:rFonts w:hint="eastAsia"/>
          <w:color w:val="auto"/>
          <w:u w:val="none"/>
        </w:rPr>
        <w:t>根据</w:t>
      </w:r>
      <w:bookmarkStart w:id="90" w:name="_Hlk99460676"/>
      <w:r>
        <w:rPr>
          <w:rFonts w:hint="eastAsia"/>
          <w:color w:val="auto"/>
          <w:u w:val="none"/>
        </w:rPr>
        <w:t>《广西建设用地土壤污染风险管控和修复相关活动技术活动审查要点》</w:t>
      </w:r>
      <w:bookmarkEnd w:id="90"/>
      <w:r>
        <w:rPr>
          <w:rFonts w:hint="eastAsia"/>
          <w:color w:val="auto"/>
          <w:u w:val="none"/>
        </w:rPr>
        <w:t>（</w:t>
      </w:r>
      <w:r>
        <w:rPr>
          <w:color w:val="auto"/>
          <w:u w:val="none"/>
        </w:rPr>
        <w:t>2021</w:t>
      </w:r>
      <w:r>
        <w:rPr>
          <w:rFonts w:hint="eastAsia"/>
          <w:color w:val="auto"/>
          <w:u w:val="none"/>
        </w:rPr>
        <w:t>年</w:t>
      </w:r>
      <w:r>
        <w:rPr>
          <w:color w:val="auto"/>
          <w:u w:val="none"/>
        </w:rPr>
        <w:t>7</w:t>
      </w:r>
      <w:r>
        <w:rPr>
          <w:rFonts w:hint="eastAsia"/>
          <w:color w:val="auto"/>
          <w:u w:val="none"/>
        </w:rPr>
        <w:t>月），初步调查采样点可采用</w:t>
      </w:r>
      <w:bookmarkStart w:id="91" w:name="_Hlk96435521"/>
      <w:r>
        <w:rPr>
          <w:color w:val="auto"/>
          <w:u w:val="none"/>
        </w:rPr>
        <w:t>“</w:t>
      </w:r>
      <w:r>
        <w:rPr>
          <w:rFonts w:hint="eastAsia"/>
          <w:color w:val="auto"/>
          <w:u w:val="none"/>
        </w:rPr>
        <w:t>专业判断</w:t>
      </w:r>
      <w:r>
        <w:rPr>
          <w:color w:val="auto"/>
          <w:u w:val="none"/>
        </w:rPr>
        <w:t>+</w:t>
      </w:r>
      <w:r>
        <w:rPr>
          <w:rFonts w:hint="eastAsia"/>
          <w:color w:val="auto"/>
          <w:u w:val="none"/>
        </w:rPr>
        <w:t>系统布点</w:t>
      </w:r>
      <w:r>
        <w:rPr>
          <w:color w:val="auto"/>
          <w:u w:val="none"/>
        </w:rPr>
        <w:t>”</w:t>
      </w:r>
      <w:bookmarkEnd w:id="91"/>
      <w:r>
        <w:rPr>
          <w:rFonts w:hint="eastAsia"/>
          <w:color w:val="auto"/>
          <w:u w:val="none"/>
        </w:rPr>
        <w:t>原则布设，布设在重点区域和其他区域内的关键疑似污染位置。（</w:t>
      </w:r>
      <w:r>
        <w:rPr>
          <w:color w:val="auto"/>
          <w:u w:val="none"/>
        </w:rPr>
        <w:t>1</w:t>
      </w:r>
      <w:r>
        <w:rPr>
          <w:rFonts w:hint="eastAsia"/>
          <w:color w:val="auto"/>
          <w:u w:val="none"/>
        </w:rPr>
        <w:t>）重点区域应采用专业判断布点法和系统布点法布设采样点。专业判断布点法采样点应尽可能接近区域内的关键疑似污染位置；系统布点法应按正方形网格划分采样单元，在每个采样单元中布设采样点，采样密度保证单个采样单元面积原则上不超过</w:t>
      </w:r>
      <w:r>
        <w:rPr>
          <w:color w:val="auto"/>
          <w:u w:val="none"/>
        </w:rPr>
        <w:t>1600m</w:t>
      </w:r>
      <w:r>
        <w:rPr>
          <w:color w:val="auto"/>
          <w:u w:val="none"/>
          <w:vertAlign w:val="superscript"/>
        </w:rPr>
        <w:t>2</w:t>
      </w:r>
      <w:r>
        <w:rPr>
          <w:rFonts w:hint="eastAsia"/>
          <w:color w:val="auto"/>
          <w:u w:val="none"/>
        </w:rPr>
        <w:t>。当无法在疑似污染区域，特别是罐槽、污染设施等底部采样时，可作适当偏移。（</w:t>
      </w:r>
      <w:r>
        <w:rPr>
          <w:color w:val="auto"/>
          <w:u w:val="none"/>
        </w:rPr>
        <w:t>2</w:t>
      </w:r>
      <w:r>
        <w:rPr>
          <w:rFonts w:hint="eastAsia"/>
          <w:color w:val="auto"/>
          <w:u w:val="none"/>
        </w:rPr>
        <w:t>）其他区域：对于历史上未包含上述重点区域建设内容且未发生过污染事故的生活和办公等其他区域，初步调查阶段可采取系统随机布点法和分区布点法，布设少量采样点位（采样单元原则上不超过</w:t>
      </w:r>
      <w:r>
        <w:rPr>
          <w:color w:val="auto"/>
          <w:u w:val="none"/>
        </w:rPr>
        <w:t>100m×100m</w:t>
      </w:r>
      <w:r>
        <w:rPr>
          <w:rFonts w:hint="eastAsia"/>
          <w:color w:val="auto"/>
          <w:u w:val="none"/>
        </w:rPr>
        <w:t>），面积＞</w:t>
      </w:r>
      <w:r>
        <w:rPr>
          <w:color w:val="auto"/>
          <w:u w:val="none"/>
        </w:rPr>
        <w:t>5000m</w:t>
      </w:r>
      <w:r>
        <w:rPr>
          <w:color w:val="auto"/>
          <w:u w:val="none"/>
          <w:vertAlign w:val="superscript"/>
        </w:rPr>
        <w:t>2</w:t>
      </w:r>
      <w:r>
        <w:rPr>
          <w:rFonts w:hint="eastAsia"/>
          <w:color w:val="auto"/>
          <w:u w:val="none"/>
        </w:rPr>
        <w:t>的，至少布设</w:t>
      </w:r>
      <w:r>
        <w:rPr>
          <w:color w:val="auto"/>
          <w:u w:val="none"/>
        </w:rPr>
        <w:t>3</w:t>
      </w:r>
      <w:r>
        <w:rPr>
          <w:rFonts w:hint="eastAsia"/>
          <w:color w:val="auto"/>
          <w:u w:val="none"/>
        </w:rPr>
        <w:t>个采样点位。</w:t>
      </w:r>
    </w:p>
    <w:p>
      <w:pPr>
        <w:pStyle w:val="44"/>
        <w:rPr>
          <w:color w:val="auto"/>
          <w:u w:val="none"/>
        </w:rPr>
      </w:pPr>
      <w:r>
        <w:rPr>
          <w:rFonts w:hint="eastAsia"/>
          <w:color w:val="auto"/>
          <w:u w:val="none"/>
        </w:rPr>
        <w:t>土壤对照点：一般情况下，应在地块外部区域设置土壤对照监测点位，对照点位应尽可能选择在一定时间内未经外界扰动的裸露土壤，应采集表层土壤样品，采样深度尽可能与地块表层土壤采样深度相同，如有必要也应采集深层土壤样品。</w:t>
      </w:r>
    </w:p>
    <w:p>
      <w:pPr>
        <w:pStyle w:val="41"/>
        <w:spacing w:before="156" w:after="156"/>
        <w:ind w:firstLine="482"/>
        <w:rPr>
          <w:color w:val="auto"/>
          <w:u w:val="none"/>
        </w:rPr>
      </w:pPr>
      <w:r>
        <w:rPr>
          <w:rFonts w:hint="eastAsia"/>
          <w:color w:val="auto"/>
          <w:u w:val="none"/>
          <w:lang w:val="en-US" w:eastAsia="zh-CN"/>
        </w:rPr>
        <w:t>6</w:t>
      </w:r>
      <w:r>
        <w:rPr>
          <w:color w:val="auto"/>
          <w:u w:val="none"/>
        </w:rPr>
        <w:t xml:space="preserve">.2.1.2 </w:t>
      </w:r>
      <w:r>
        <w:rPr>
          <w:rFonts w:hint="eastAsia" w:ascii="宋体" w:hAnsi="宋体" w:cs="宋体"/>
          <w:color w:val="auto"/>
          <w:u w:val="none"/>
        </w:rPr>
        <w:t>采样深度</w:t>
      </w:r>
    </w:p>
    <w:p>
      <w:pPr>
        <w:ind w:firstLine="480"/>
        <w:rPr>
          <w:color w:val="auto"/>
          <w:u w:val="none"/>
        </w:rPr>
      </w:pPr>
      <w:r>
        <w:rPr>
          <w:rFonts w:hint="eastAsia"/>
          <w:color w:val="auto"/>
          <w:u w:val="none"/>
        </w:rPr>
        <w:t>根据《建设用地土壤污染风险管控和修复监测技术导则》（</w:t>
      </w:r>
      <w:r>
        <w:rPr>
          <w:color w:val="auto"/>
          <w:u w:val="none"/>
        </w:rPr>
        <w:t>HJ 25.2-2019</w:t>
      </w:r>
      <w:r>
        <w:rPr>
          <w:rFonts w:hint="eastAsia"/>
          <w:color w:val="auto"/>
          <w:u w:val="none"/>
        </w:rPr>
        <w:t>），采样深度原则上应扣除地表非土壤硬化层厚度，原则上应采集</w:t>
      </w:r>
      <w:r>
        <w:rPr>
          <w:color w:val="auto"/>
          <w:u w:val="none"/>
        </w:rPr>
        <w:t>0</w:t>
      </w:r>
      <w:r>
        <w:rPr>
          <w:rFonts w:hint="eastAsia"/>
          <w:color w:val="auto"/>
          <w:u w:val="none"/>
        </w:rPr>
        <w:t>～</w:t>
      </w:r>
      <w:r>
        <w:rPr>
          <w:color w:val="auto"/>
          <w:u w:val="none"/>
        </w:rPr>
        <w:t>0.5m</w:t>
      </w:r>
      <w:r>
        <w:rPr>
          <w:rFonts w:hint="eastAsia"/>
          <w:color w:val="auto"/>
          <w:u w:val="none"/>
        </w:rPr>
        <w:t>表层土壤样品，</w:t>
      </w:r>
      <w:r>
        <w:rPr>
          <w:color w:val="auto"/>
          <w:u w:val="none"/>
        </w:rPr>
        <w:t>0.5m</w:t>
      </w:r>
      <w:r>
        <w:rPr>
          <w:rFonts w:hint="eastAsia"/>
          <w:color w:val="auto"/>
          <w:u w:val="none"/>
        </w:rPr>
        <w:t>以下下层土壤样品根据判断布点法采集，建议</w:t>
      </w:r>
      <w:r>
        <w:rPr>
          <w:color w:val="auto"/>
          <w:u w:val="none"/>
        </w:rPr>
        <w:t>0.5</w:t>
      </w:r>
      <w:r>
        <w:rPr>
          <w:rFonts w:hint="eastAsia"/>
          <w:color w:val="auto"/>
          <w:u w:val="none"/>
        </w:rPr>
        <w:t>～</w:t>
      </w:r>
      <w:r>
        <w:rPr>
          <w:color w:val="auto"/>
          <w:u w:val="none"/>
        </w:rPr>
        <w:t>6m</w:t>
      </w:r>
      <w:r>
        <w:rPr>
          <w:rFonts w:hint="eastAsia"/>
          <w:color w:val="auto"/>
          <w:u w:val="none"/>
        </w:rPr>
        <w:t>土壤采样间隔不超过</w:t>
      </w:r>
      <w:r>
        <w:rPr>
          <w:color w:val="auto"/>
          <w:u w:val="none"/>
        </w:rPr>
        <w:t>2m</w:t>
      </w:r>
      <w:r>
        <w:rPr>
          <w:rFonts w:hint="eastAsia"/>
          <w:color w:val="auto"/>
          <w:u w:val="none"/>
        </w:rPr>
        <w:t>；不同性质土层至少采集一个土壤样品。同一性质土层厚度较大或出现明显污染痕迹时，根据实际情况在该层增加采样点。一般情况下，应根据地块土壤污染状况调查阶段性结论及现场情况确定下层土壤的采样深度，最大深度应直至未受污染的深度为止。</w:t>
      </w:r>
    </w:p>
    <w:p>
      <w:pPr>
        <w:ind w:firstLine="480"/>
        <w:rPr>
          <w:color w:val="auto"/>
          <w:u w:val="none"/>
        </w:rPr>
      </w:pPr>
      <w:r>
        <w:rPr>
          <w:rFonts w:hint="eastAsia"/>
          <w:color w:val="auto"/>
          <w:u w:val="none"/>
        </w:rPr>
        <w:t>经人员访谈得知，</w:t>
      </w:r>
      <w:r>
        <w:rPr>
          <w:rFonts w:hint="eastAsia"/>
          <w:color w:val="auto"/>
          <w:u w:val="none"/>
          <w:lang w:eastAsia="zh-CN"/>
        </w:rPr>
        <w:t>扁山仓库</w:t>
      </w:r>
      <w:r>
        <w:rPr>
          <w:rFonts w:hint="eastAsia"/>
          <w:color w:val="auto"/>
          <w:u w:val="none"/>
        </w:rPr>
        <w:t>地块在进行开发建设、场地平整等工程过程中，并未引进、未使用外来土壤，因此无需调查外来土壤情况（包括厚度、土质以及是否含有种类不明的污染物等），因而项目地块受外来土壤的影响的可能性基本可以排除。加上项目地块及周边区域场地较为平整，因此本次钻探深度拟设计为</w:t>
      </w:r>
      <w:r>
        <w:rPr>
          <w:rFonts w:hint="eastAsia"/>
          <w:color w:val="auto"/>
          <w:u w:val="none"/>
          <w:lang w:val="en-US" w:eastAsia="zh-CN"/>
        </w:rPr>
        <w:t>5</w:t>
      </w:r>
      <w:r>
        <w:rPr>
          <w:color w:val="auto"/>
          <w:u w:val="none"/>
        </w:rPr>
        <w:t>m</w:t>
      </w:r>
      <w:r>
        <w:rPr>
          <w:rFonts w:hint="eastAsia"/>
          <w:color w:val="auto"/>
          <w:u w:val="none"/>
        </w:rPr>
        <w:t>，主要目的是穿透原来的水泥硬化层（约</w:t>
      </w:r>
      <w:r>
        <w:rPr>
          <w:color w:val="auto"/>
          <w:u w:val="none"/>
        </w:rPr>
        <w:t>0</w:t>
      </w:r>
      <w:r>
        <w:rPr>
          <w:rFonts w:hint="eastAsia"/>
          <w:color w:val="auto"/>
          <w:u w:val="none"/>
        </w:rPr>
        <w:t>～</w:t>
      </w:r>
      <w:r>
        <w:rPr>
          <w:color w:val="auto"/>
          <w:u w:val="none"/>
        </w:rPr>
        <w:t>0.</w:t>
      </w:r>
      <w:r>
        <w:rPr>
          <w:rFonts w:hint="eastAsia"/>
          <w:color w:val="auto"/>
          <w:u w:val="none"/>
          <w:lang w:val="en-US" w:eastAsia="zh-CN"/>
        </w:rPr>
        <w:t>3</w:t>
      </w:r>
      <w:r>
        <w:rPr>
          <w:color w:val="auto"/>
          <w:u w:val="none"/>
        </w:rPr>
        <w:t>m</w:t>
      </w:r>
      <w:r>
        <w:rPr>
          <w:rFonts w:hint="eastAsia"/>
          <w:color w:val="auto"/>
          <w:u w:val="none"/>
        </w:rPr>
        <w:t>）以及充分调查，分析判断原状土壤是否受到污染。</w:t>
      </w:r>
    </w:p>
    <w:p>
      <w:pPr>
        <w:pStyle w:val="41"/>
        <w:spacing w:before="156" w:after="156"/>
        <w:ind w:firstLine="482"/>
        <w:rPr>
          <w:color w:val="auto"/>
          <w:u w:val="none"/>
        </w:rPr>
      </w:pPr>
      <w:r>
        <w:rPr>
          <w:rFonts w:hint="eastAsia"/>
          <w:color w:val="auto"/>
          <w:u w:val="none"/>
          <w:lang w:val="en-US" w:eastAsia="zh-CN"/>
        </w:rPr>
        <w:t>6</w:t>
      </w:r>
      <w:r>
        <w:rPr>
          <w:color w:val="auto"/>
          <w:u w:val="none"/>
        </w:rPr>
        <w:t xml:space="preserve">.2.1.3 </w:t>
      </w:r>
      <w:r>
        <w:rPr>
          <w:rFonts w:hint="eastAsia"/>
          <w:color w:val="auto"/>
          <w:u w:val="none"/>
        </w:rPr>
        <w:t>土壤点位布设</w:t>
      </w:r>
    </w:p>
    <w:p>
      <w:pPr>
        <w:ind w:firstLine="480"/>
        <w:rPr>
          <w:rFonts w:hint="eastAsia"/>
          <w:color w:val="auto"/>
          <w:u w:val="none"/>
        </w:rPr>
      </w:pPr>
      <w:r>
        <w:rPr>
          <w:rFonts w:hint="eastAsia"/>
          <w:color w:val="auto"/>
          <w:u w:val="none"/>
        </w:rPr>
        <w:t>项目地块占地面积</w:t>
      </w:r>
      <w:r>
        <w:rPr>
          <w:rFonts w:hint="eastAsia" w:ascii="Times New Roman" w:hAnsi="Times New Roman" w:cs="宋体"/>
          <w:color w:val="auto"/>
          <w:kern w:val="0"/>
          <w:sz w:val="24"/>
          <w:szCs w:val="24"/>
          <w:u w:val="none"/>
          <w:lang w:val="zh-CN"/>
        </w:rPr>
        <w:t>35628.6㎡（53.5亩）</w:t>
      </w:r>
      <w:r>
        <w:rPr>
          <w:rFonts w:hint="eastAsia"/>
          <w:color w:val="auto"/>
          <w:u w:val="none"/>
        </w:rPr>
        <w:t>，考虑到项目地块</w:t>
      </w:r>
      <w:r>
        <w:rPr>
          <w:rFonts w:hint="eastAsia"/>
          <w:color w:val="auto"/>
          <w:u w:val="none"/>
          <w:lang w:eastAsia="zh-CN"/>
        </w:rPr>
        <w:t>各仓库只用于存放瓷砖及日用百货等各类材料</w:t>
      </w:r>
      <w:r>
        <w:rPr>
          <w:rFonts w:hint="eastAsia"/>
          <w:color w:val="auto"/>
          <w:u w:val="none"/>
        </w:rPr>
        <w:t>，</w:t>
      </w:r>
      <w:r>
        <w:rPr>
          <w:rFonts w:hint="eastAsia"/>
          <w:color w:val="auto"/>
          <w:u w:val="none"/>
          <w:lang w:eastAsia="zh-CN"/>
        </w:rPr>
        <w:t>污染分布不明确，</w:t>
      </w:r>
      <w:r>
        <w:rPr>
          <w:rFonts w:hint="eastAsia"/>
          <w:color w:val="auto"/>
          <w:u w:val="none"/>
        </w:rPr>
        <w:t>参照《建设用地土壤环境评估技术指南》、《建设用地土壤污染</w:t>
      </w:r>
      <w:r>
        <w:rPr>
          <w:rFonts w:hint="eastAsia"/>
          <w:color w:val="auto"/>
          <w:u w:val="none"/>
          <w:lang w:eastAsia="zh-CN"/>
        </w:rPr>
        <w:t>状况调查</w:t>
      </w:r>
      <w:r>
        <w:rPr>
          <w:rFonts w:hint="eastAsia"/>
          <w:color w:val="auto"/>
          <w:u w:val="none"/>
        </w:rPr>
        <w:t>技术导则》、《广西建设用地土壤污染风险管控和修复相关活动技术活动审查要点》，本次调查采用“</w:t>
      </w:r>
      <w:r>
        <w:rPr>
          <w:rFonts w:hint="eastAsia"/>
          <w:b/>
          <w:bCs/>
          <w:color w:val="auto"/>
          <w:u w:val="none"/>
          <w:lang w:eastAsia="zh-CN"/>
        </w:rPr>
        <w:t>系统布点法</w:t>
      </w:r>
      <w:r>
        <w:rPr>
          <w:rFonts w:hint="eastAsia"/>
          <w:color w:val="auto"/>
          <w:u w:val="none"/>
        </w:rPr>
        <w:t>”进行监测布点。</w:t>
      </w:r>
    </w:p>
    <w:p>
      <w:pPr>
        <w:ind w:firstLine="480" w:firstLineChars="0"/>
        <w:rPr>
          <w:color w:val="auto"/>
          <w:u w:val="none"/>
        </w:rPr>
      </w:pPr>
      <w:r>
        <w:rPr>
          <w:rFonts w:hint="eastAsia"/>
          <w:color w:val="auto"/>
          <w:u w:val="none"/>
        </w:rPr>
        <w:t>为了达到初步调查目的，识别特征项目和污染特点，本次初步调查共设置土壤采样点位</w:t>
      </w:r>
      <w:r>
        <w:rPr>
          <w:rFonts w:hint="eastAsia"/>
          <w:color w:val="auto"/>
          <w:u w:val="none"/>
          <w:lang w:val="en-US" w:eastAsia="zh-CN"/>
        </w:rPr>
        <w:t>13</w:t>
      </w:r>
      <w:r>
        <w:rPr>
          <w:rFonts w:hint="eastAsia"/>
          <w:color w:val="auto"/>
          <w:u w:val="none"/>
        </w:rPr>
        <w:t>个（其中，地块内土壤钻孔采样点位</w:t>
      </w:r>
      <w:r>
        <w:rPr>
          <w:rFonts w:hint="eastAsia"/>
          <w:color w:val="auto"/>
          <w:u w:val="none"/>
          <w:lang w:val="en-US" w:eastAsia="zh-CN"/>
        </w:rPr>
        <w:t>10</w:t>
      </w:r>
      <w:r>
        <w:rPr>
          <w:rFonts w:hint="eastAsia"/>
          <w:color w:val="auto"/>
          <w:u w:val="none"/>
        </w:rPr>
        <w:t>个，地块外土壤对照采样点位</w:t>
      </w:r>
      <w:r>
        <w:rPr>
          <w:rFonts w:hint="eastAsia"/>
          <w:color w:val="auto"/>
          <w:u w:val="none"/>
          <w:lang w:val="en-US" w:eastAsia="zh-CN"/>
        </w:rPr>
        <w:t>3</w:t>
      </w:r>
      <w:r>
        <w:rPr>
          <w:rFonts w:hint="eastAsia"/>
          <w:color w:val="auto"/>
          <w:u w:val="none"/>
        </w:rPr>
        <w:t>个），</w:t>
      </w:r>
      <w:r>
        <w:rPr>
          <w:rFonts w:hint="eastAsia"/>
          <w:color w:val="auto"/>
          <w:u w:val="none"/>
          <w:lang w:eastAsia="zh-CN"/>
        </w:rPr>
        <w:t>在地块内均匀分布采样点</w:t>
      </w:r>
      <w:r>
        <w:rPr>
          <w:rFonts w:hint="eastAsia"/>
          <w:color w:val="auto"/>
          <w:u w:val="none"/>
        </w:rPr>
        <w:t>。</w:t>
      </w:r>
    </w:p>
    <w:p>
      <w:pPr>
        <w:pStyle w:val="44"/>
        <w:rPr>
          <w:color w:val="auto"/>
          <w:u w:val="none"/>
        </w:rPr>
      </w:pPr>
      <w:r>
        <w:rPr>
          <w:rFonts w:hint="eastAsia"/>
          <w:color w:val="auto"/>
          <w:u w:val="none"/>
        </w:rPr>
        <w:t>地块内共设置</w:t>
      </w:r>
      <w:r>
        <w:rPr>
          <w:color w:val="auto"/>
          <w:u w:val="none"/>
        </w:rPr>
        <w:t>1</w:t>
      </w:r>
      <w:r>
        <w:rPr>
          <w:rFonts w:hint="eastAsia"/>
          <w:color w:val="auto"/>
          <w:u w:val="none"/>
          <w:lang w:val="en-US" w:eastAsia="zh-CN"/>
        </w:rPr>
        <w:t>0</w:t>
      </w:r>
      <w:r>
        <w:rPr>
          <w:rFonts w:hint="eastAsia"/>
          <w:color w:val="auto"/>
          <w:u w:val="none"/>
        </w:rPr>
        <w:t>个土壤采样点，设计采样深度</w:t>
      </w:r>
      <w:r>
        <w:rPr>
          <w:rFonts w:hint="eastAsia"/>
          <w:color w:val="auto"/>
          <w:u w:val="none"/>
          <w:lang w:eastAsia="zh-CN"/>
        </w:rPr>
        <w:t>约</w:t>
      </w:r>
      <w:r>
        <w:rPr>
          <w:rFonts w:hint="eastAsia"/>
          <w:color w:val="auto"/>
          <w:u w:val="none"/>
        </w:rPr>
        <w:t>为</w:t>
      </w:r>
      <w:r>
        <w:rPr>
          <w:rFonts w:hint="eastAsia"/>
          <w:color w:val="auto"/>
          <w:u w:val="none"/>
          <w:lang w:val="en-US" w:eastAsia="zh-CN"/>
        </w:rPr>
        <w:t>4.5</w:t>
      </w:r>
      <w:r>
        <w:rPr>
          <w:color w:val="auto"/>
          <w:u w:val="none"/>
        </w:rPr>
        <w:t>m</w:t>
      </w:r>
      <w:r>
        <w:rPr>
          <w:rFonts w:hint="eastAsia"/>
          <w:color w:val="auto"/>
          <w:u w:val="none"/>
        </w:rPr>
        <w:t>，设计</w:t>
      </w:r>
      <w:r>
        <w:rPr>
          <w:rFonts w:hint="eastAsia"/>
          <w:color w:val="auto"/>
          <w:u w:val="none"/>
          <w:lang w:eastAsia="zh-CN"/>
        </w:rPr>
        <w:t>每</w:t>
      </w:r>
      <w:r>
        <w:rPr>
          <w:rFonts w:hint="eastAsia"/>
          <w:color w:val="auto"/>
          <w:u w:val="none"/>
        </w:rPr>
        <w:t>一个点位采集</w:t>
      </w:r>
      <w:r>
        <w:rPr>
          <w:rFonts w:hint="eastAsia"/>
          <w:color w:val="auto"/>
          <w:u w:val="none"/>
          <w:lang w:eastAsia="zh-CN"/>
        </w:rPr>
        <w:t>约</w:t>
      </w:r>
      <w:r>
        <w:rPr>
          <w:rFonts w:hint="eastAsia"/>
          <w:color w:val="auto"/>
          <w:u w:val="none"/>
          <w:lang w:val="en-US" w:eastAsia="zh-CN"/>
        </w:rPr>
        <w:t>3</w:t>
      </w:r>
      <w:r>
        <w:rPr>
          <w:rFonts w:hint="eastAsia"/>
          <w:color w:val="auto"/>
          <w:u w:val="none"/>
        </w:rPr>
        <w:t>件样品</w:t>
      </w:r>
      <w:r>
        <w:rPr>
          <w:rFonts w:hint="eastAsia"/>
          <w:color w:val="auto"/>
          <w:u w:val="none"/>
          <w:lang w:eastAsia="zh-CN"/>
        </w:rPr>
        <w:t>，钻孔打至基岩为止</w:t>
      </w:r>
      <w:r>
        <w:rPr>
          <w:rFonts w:hint="eastAsia"/>
          <w:color w:val="auto"/>
          <w:u w:val="none"/>
        </w:rPr>
        <w:t>。地块外计划共设</w:t>
      </w:r>
      <w:r>
        <w:rPr>
          <w:rFonts w:hint="eastAsia"/>
          <w:color w:val="auto"/>
          <w:u w:val="none"/>
          <w:lang w:val="en-US" w:eastAsia="zh-CN"/>
        </w:rPr>
        <w:t>3</w:t>
      </w:r>
      <w:r>
        <w:rPr>
          <w:rFonts w:hint="eastAsia"/>
          <w:color w:val="auto"/>
          <w:u w:val="none"/>
        </w:rPr>
        <w:t>个土壤对照采样点，采样设计深度为</w:t>
      </w:r>
      <w:r>
        <w:rPr>
          <w:color w:val="auto"/>
          <w:u w:val="none"/>
        </w:rPr>
        <w:t>0</w:t>
      </w:r>
      <w:r>
        <w:rPr>
          <w:rFonts w:hint="eastAsia"/>
          <w:color w:val="auto"/>
          <w:u w:val="none"/>
        </w:rPr>
        <w:t>～</w:t>
      </w:r>
      <w:r>
        <w:rPr>
          <w:color w:val="auto"/>
          <w:u w:val="none"/>
        </w:rPr>
        <w:t>0.5m</w:t>
      </w:r>
      <w:r>
        <w:rPr>
          <w:rFonts w:hint="eastAsia"/>
          <w:color w:val="auto"/>
          <w:u w:val="none"/>
        </w:rPr>
        <w:t>，每个点位采集</w:t>
      </w:r>
      <w:r>
        <w:rPr>
          <w:rFonts w:hint="eastAsia"/>
          <w:color w:val="auto"/>
          <w:u w:val="none"/>
          <w:lang w:val="en-US" w:eastAsia="zh-CN"/>
        </w:rPr>
        <w:t>1</w:t>
      </w:r>
      <w:r>
        <w:rPr>
          <w:rFonts w:hint="eastAsia"/>
          <w:color w:val="auto"/>
          <w:u w:val="none"/>
        </w:rPr>
        <w:t>件样品。平行样按</w:t>
      </w:r>
      <w:r>
        <w:rPr>
          <w:color w:val="auto"/>
          <w:u w:val="none"/>
        </w:rPr>
        <w:t>10%</w:t>
      </w:r>
      <w:r>
        <w:rPr>
          <w:rFonts w:hint="eastAsia"/>
          <w:color w:val="auto"/>
          <w:u w:val="none"/>
        </w:rPr>
        <w:t>计，计划共采集</w:t>
      </w:r>
      <w:r>
        <w:rPr>
          <w:rFonts w:hint="eastAsia"/>
          <w:color w:val="auto"/>
          <w:u w:val="none"/>
          <w:lang w:val="en-US" w:eastAsia="zh-CN"/>
        </w:rPr>
        <w:t>4</w:t>
      </w:r>
      <w:r>
        <w:rPr>
          <w:rFonts w:hint="eastAsia"/>
          <w:color w:val="auto"/>
          <w:u w:val="none"/>
        </w:rPr>
        <w:t>件平行样品，计划总计采集</w:t>
      </w:r>
      <w:r>
        <w:rPr>
          <w:rFonts w:hint="eastAsia"/>
          <w:color w:val="auto"/>
          <w:u w:val="none"/>
          <w:lang w:val="en-US" w:eastAsia="zh-CN"/>
        </w:rPr>
        <w:t>38</w:t>
      </w:r>
      <w:r>
        <w:rPr>
          <w:rFonts w:hint="eastAsia"/>
          <w:color w:val="auto"/>
          <w:u w:val="none"/>
        </w:rPr>
        <w:t>件土壤样品。</w:t>
      </w:r>
    </w:p>
    <w:p>
      <w:pPr>
        <w:pStyle w:val="40"/>
        <w:spacing w:before="156" w:after="156"/>
        <w:ind w:firstLine="422"/>
        <w:rPr>
          <w:rFonts w:hint="eastAsia"/>
          <w:color w:val="auto"/>
          <w:u w:val="none"/>
        </w:rPr>
      </w:pPr>
      <w:bookmarkStart w:id="92" w:name="_Toc5024"/>
      <w:bookmarkStart w:id="93" w:name="_Toc6269"/>
      <w:r>
        <w:rPr>
          <w:rFonts w:hint="eastAsia"/>
          <w:color w:val="auto"/>
          <w:u w:val="none"/>
          <w:lang w:val="en-US" w:eastAsia="zh-CN"/>
        </w:rPr>
        <w:t>6.2.2</w:t>
      </w:r>
      <w:r>
        <w:rPr>
          <w:rFonts w:hint="eastAsia"/>
          <w:color w:val="auto"/>
          <w:u w:val="none"/>
        </w:rPr>
        <w:t xml:space="preserve"> 地下水布点方案</w:t>
      </w:r>
      <w:bookmarkEnd w:id="92"/>
      <w:bookmarkEnd w:id="93"/>
    </w:p>
    <w:p>
      <w:pPr>
        <w:pStyle w:val="44"/>
        <w:rPr>
          <w:color w:val="auto"/>
          <w:u w:val="none"/>
        </w:rPr>
      </w:pPr>
      <w:r>
        <w:rPr>
          <w:rFonts w:hint="eastAsia"/>
          <w:color w:val="auto"/>
          <w:u w:val="none"/>
        </w:rPr>
        <w:t>因为地块内地下水流向未知，结合相关污染信息以及现场工况，间隔一定距离拟按三角形布设</w:t>
      </w:r>
      <w:r>
        <w:rPr>
          <w:color w:val="auto"/>
          <w:u w:val="none"/>
        </w:rPr>
        <w:t>3</w:t>
      </w:r>
      <w:r>
        <w:rPr>
          <w:rFonts w:hint="eastAsia"/>
          <w:color w:val="auto"/>
          <w:u w:val="none"/>
        </w:rPr>
        <w:t>个地下水采样点位判断地下水流向。</w:t>
      </w:r>
    </w:p>
    <w:p>
      <w:pPr>
        <w:rPr>
          <w:color w:val="auto"/>
          <w:u w:val="none"/>
        </w:rPr>
        <w:sectPr>
          <w:pgSz w:w="11906" w:h="16838"/>
          <w:pgMar w:top="1440" w:right="1797" w:bottom="1440" w:left="1797" w:header="851" w:footer="992" w:gutter="0"/>
          <w:pgNumType w:fmt="decimal"/>
          <w:cols w:space="720" w:num="1"/>
          <w:docGrid w:type="lines" w:linePitch="312" w:charSpace="0"/>
        </w:sectPr>
      </w:pPr>
      <w:r>
        <w:rPr>
          <w:rFonts w:hint="eastAsia"/>
          <w:color w:val="auto"/>
          <w:u w:val="none"/>
        </w:rPr>
        <w:t>本次调查共布设</w:t>
      </w:r>
      <w:r>
        <w:rPr>
          <w:color w:val="auto"/>
          <w:u w:val="none"/>
        </w:rPr>
        <w:t>3</w:t>
      </w:r>
      <w:r>
        <w:rPr>
          <w:rFonts w:hint="eastAsia"/>
          <w:color w:val="auto"/>
          <w:u w:val="none"/>
        </w:rPr>
        <w:t>个地下水采样点位。地下水采样点同土壤钻孔采样点位</w:t>
      </w:r>
      <w:r>
        <w:rPr>
          <w:rFonts w:hint="eastAsia"/>
          <w:color w:val="auto"/>
          <w:u w:val="none"/>
          <w:lang w:eastAsia="zh-CN"/>
        </w:rPr>
        <w:t>：土</w:t>
      </w:r>
      <w:r>
        <w:rPr>
          <w:rFonts w:hint="eastAsia"/>
          <w:color w:val="auto"/>
          <w:u w:val="none"/>
          <w:lang w:val="en-US" w:eastAsia="zh-CN"/>
        </w:rPr>
        <w:t>4</w:t>
      </w:r>
      <w:r>
        <w:rPr>
          <w:rFonts w:hint="eastAsia"/>
          <w:color w:val="auto"/>
          <w:u w:val="none"/>
        </w:rPr>
        <w:t>（</w:t>
      </w:r>
      <w:r>
        <w:rPr>
          <w:rFonts w:hint="eastAsia"/>
          <w:color w:val="auto"/>
          <w:u w:val="none"/>
          <w:lang w:eastAsia="zh-CN"/>
        </w:rPr>
        <w:t>水</w:t>
      </w:r>
      <w:r>
        <w:rPr>
          <w:rFonts w:hint="eastAsia"/>
          <w:color w:val="auto"/>
          <w:u w:val="none"/>
          <w:lang w:val="en-US" w:eastAsia="zh-CN"/>
        </w:rPr>
        <w:t>1</w:t>
      </w:r>
      <w:r>
        <w:rPr>
          <w:rFonts w:hint="eastAsia"/>
          <w:color w:val="auto"/>
          <w:u w:val="none"/>
        </w:rPr>
        <w:t>）、</w:t>
      </w:r>
      <w:r>
        <w:rPr>
          <w:rFonts w:hint="eastAsia"/>
          <w:color w:val="auto"/>
          <w:u w:val="none"/>
          <w:lang w:eastAsia="zh-CN"/>
        </w:rPr>
        <w:t>土</w:t>
      </w:r>
      <w:r>
        <w:rPr>
          <w:rFonts w:hint="eastAsia"/>
          <w:color w:val="auto"/>
          <w:u w:val="none"/>
          <w:lang w:val="en-US" w:eastAsia="zh-CN"/>
        </w:rPr>
        <w:t>2</w:t>
      </w:r>
      <w:r>
        <w:rPr>
          <w:rFonts w:hint="eastAsia"/>
          <w:color w:val="auto"/>
          <w:u w:val="none"/>
        </w:rPr>
        <w:t>（</w:t>
      </w:r>
      <w:r>
        <w:rPr>
          <w:rFonts w:hint="eastAsia"/>
          <w:color w:val="auto"/>
          <w:u w:val="none"/>
          <w:lang w:eastAsia="zh-CN"/>
        </w:rPr>
        <w:t>水</w:t>
      </w:r>
      <w:r>
        <w:rPr>
          <w:rFonts w:hint="eastAsia"/>
          <w:color w:val="auto"/>
          <w:u w:val="none"/>
          <w:lang w:val="en-US" w:eastAsia="zh-CN"/>
        </w:rPr>
        <w:t>2</w:t>
      </w:r>
      <w:r>
        <w:rPr>
          <w:rFonts w:hint="eastAsia"/>
          <w:color w:val="auto"/>
          <w:u w:val="none"/>
        </w:rPr>
        <w:t>）、</w:t>
      </w:r>
      <w:r>
        <w:rPr>
          <w:rFonts w:hint="eastAsia"/>
          <w:color w:val="auto"/>
          <w:u w:val="none"/>
          <w:lang w:eastAsia="zh-CN"/>
        </w:rPr>
        <w:t>土</w:t>
      </w:r>
      <w:r>
        <w:rPr>
          <w:rFonts w:hint="eastAsia"/>
          <w:color w:val="auto"/>
          <w:u w:val="none"/>
          <w:lang w:val="en-US" w:eastAsia="zh-CN"/>
        </w:rPr>
        <w:t>10</w:t>
      </w:r>
      <w:r>
        <w:rPr>
          <w:rFonts w:hint="eastAsia"/>
          <w:color w:val="auto"/>
          <w:u w:val="none"/>
        </w:rPr>
        <w:t>（</w:t>
      </w:r>
      <w:r>
        <w:rPr>
          <w:rFonts w:hint="eastAsia"/>
          <w:color w:val="auto"/>
          <w:u w:val="none"/>
          <w:lang w:eastAsia="zh-CN"/>
        </w:rPr>
        <w:t>水</w:t>
      </w:r>
      <w:r>
        <w:rPr>
          <w:color w:val="auto"/>
          <w:u w:val="none"/>
        </w:rPr>
        <w:t>3</w:t>
      </w:r>
      <w:r>
        <w:rPr>
          <w:rFonts w:hint="eastAsia"/>
          <w:color w:val="auto"/>
          <w:u w:val="none"/>
        </w:rPr>
        <w:t>），为土壤和地下水共用采样点位（见表</w:t>
      </w:r>
      <w:r>
        <w:rPr>
          <w:color w:val="auto"/>
          <w:u w:val="none"/>
        </w:rPr>
        <w:t>7.2-4</w:t>
      </w:r>
      <w:r>
        <w:rPr>
          <w:rFonts w:hint="eastAsia"/>
          <w:color w:val="auto"/>
          <w:u w:val="none"/>
        </w:rPr>
        <w:t>）。本次初步调查，目的识别地块内地下水是否存在污染，故暂未在地块外布设地下水采样点位。</w:t>
      </w:r>
    </w:p>
    <w:p>
      <w:pPr>
        <w:pStyle w:val="38"/>
        <w:spacing w:before="120" w:after="120"/>
        <w:rPr>
          <w:rFonts w:eastAsia="宋体"/>
          <w:color w:val="auto"/>
          <w:u w:val="none"/>
        </w:rPr>
      </w:pPr>
      <w:bookmarkStart w:id="94" w:name="_Toc13454"/>
      <w:bookmarkStart w:id="95" w:name="_Toc77061568"/>
      <w:bookmarkStart w:id="96" w:name="_Toc29754"/>
      <w:bookmarkStart w:id="97" w:name="_Toc26689"/>
      <w:r>
        <w:rPr>
          <w:rFonts w:hint="eastAsia" w:eastAsia="宋体"/>
          <w:color w:val="auto"/>
          <w:u w:val="none"/>
          <w:lang w:val="en-US" w:eastAsia="zh-CN"/>
        </w:rPr>
        <w:t>7</w:t>
      </w:r>
      <w:r>
        <w:rPr>
          <w:rFonts w:eastAsia="宋体"/>
          <w:color w:val="auto"/>
          <w:u w:val="none"/>
        </w:rPr>
        <w:t xml:space="preserve"> </w:t>
      </w:r>
      <w:r>
        <w:rPr>
          <w:rFonts w:hint="eastAsia" w:eastAsia="宋体"/>
          <w:color w:val="auto"/>
          <w:u w:val="none"/>
        </w:rPr>
        <w:t>检测结果和评价</w:t>
      </w:r>
      <w:bookmarkEnd w:id="94"/>
      <w:bookmarkEnd w:id="95"/>
      <w:bookmarkEnd w:id="96"/>
      <w:bookmarkEnd w:id="97"/>
    </w:p>
    <w:p>
      <w:pPr>
        <w:pStyle w:val="39"/>
        <w:spacing w:before="120" w:after="120"/>
        <w:ind w:firstLine="301"/>
        <w:rPr>
          <w:color w:val="auto"/>
          <w:u w:val="none"/>
        </w:rPr>
      </w:pPr>
      <w:bookmarkStart w:id="98" w:name="_Toc7273"/>
      <w:bookmarkStart w:id="99" w:name="_Toc77061575"/>
      <w:bookmarkStart w:id="100" w:name="_Toc28684"/>
      <w:bookmarkStart w:id="101" w:name="_Toc10790"/>
      <w:r>
        <w:rPr>
          <w:rFonts w:hint="eastAsia"/>
          <w:color w:val="auto"/>
          <w:u w:val="none"/>
          <w:lang w:val="en-US" w:eastAsia="zh-CN"/>
        </w:rPr>
        <w:t>7</w:t>
      </w:r>
      <w:r>
        <w:rPr>
          <w:color w:val="auto"/>
          <w:u w:val="none"/>
        </w:rPr>
        <w:t>.</w:t>
      </w:r>
      <w:r>
        <w:rPr>
          <w:rFonts w:hint="eastAsia"/>
          <w:color w:val="auto"/>
          <w:u w:val="none"/>
          <w:lang w:val="en-US" w:eastAsia="zh-CN"/>
        </w:rPr>
        <w:t>1</w:t>
      </w:r>
      <w:r>
        <w:rPr>
          <w:color w:val="auto"/>
          <w:u w:val="none"/>
        </w:rPr>
        <w:t xml:space="preserve"> </w:t>
      </w:r>
      <w:bookmarkEnd w:id="98"/>
      <w:r>
        <w:rPr>
          <w:rFonts w:hint="eastAsia"/>
          <w:color w:val="auto"/>
          <w:u w:val="none"/>
        </w:rPr>
        <w:t>分析检测结果</w:t>
      </w:r>
      <w:bookmarkEnd w:id="99"/>
      <w:bookmarkEnd w:id="100"/>
    </w:p>
    <w:p>
      <w:pPr>
        <w:pStyle w:val="40"/>
        <w:spacing w:before="120" w:after="120"/>
        <w:ind w:firstLine="422"/>
        <w:rPr>
          <w:color w:val="auto"/>
          <w:u w:val="none"/>
        </w:rPr>
      </w:pPr>
      <w:bookmarkStart w:id="102" w:name="_Toc77061576"/>
      <w:bookmarkStart w:id="103" w:name="_Toc19160"/>
      <w:bookmarkStart w:id="104" w:name="_Toc7847"/>
      <w:r>
        <w:rPr>
          <w:rFonts w:hint="eastAsia"/>
          <w:color w:val="auto"/>
          <w:u w:val="none"/>
          <w:lang w:val="en-US" w:eastAsia="zh-CN"/>
        </w:rPr>
        <w:t>7</w:t>
      </w:r>
      <w:r>
        <w:rPr>
          <w:color w:val="auto"/>
          <w:u w:val="none"/>
        </w:rPr>
        <w:t>.</w:t>
      </w:r>
      <w:r>
        <w:rPr>
          <w:rFonts w:hint="eastAsia"/>
          <w:color w:val="auto"/>
          <w:u w:val="none"/>
          <w:lang w:val="en-US" w:eastAsia="zh-CN"/>
        </w:rPr>
        <w:t>1</w:t>
      </w:r>
      <w:r>
        <w:rPr>
          <w:color w:val="auto"/>
          <w:u w:val="none"/>
        </w:rPr>
        <w:t xml:space="preserve">.1 </w:t>
      </w:r>
      <w:r>
        <w:rPr>
          <w:rFonts w:hint="eastAsia"/>
          <w:color w:val="auto"/>
          <w:u w:val="none"/>
        </w:rPr>
        <w:t>评价标准</w:t>
      </w:r>
      <w:bookmarkEnd w:id="101"/>
      <w:bookmarkEnd w:id="102"/>
      <w:bookmarkEnd w:id="103"/>
      <w:bookmarkEnd w:id="104"/>
    </w:p>
    <w:p>
      <w:pPr>
        <w:pStyle w:val="41"/>
        <w:spacing w:before="120" w:after="120"/>
        <w:ind w:firstLine="482"/>
        <w:rPr>
          <w:color w:val="auto"/>
          <w:u w:val="none"/>
        </w:rPr>
      </w:pPr>
      <w:bookmarkStart w:id="105" w:name="_Toc251"/>
      <w:r>
        <w:rPr>
          <w:rFonts w:hint="eastAsia"/>
          <w:color w:val="auto"/>
          <w:u w:val="none"/>
          <w:lang w:val="en-US" w:eastAsia="zh-CN"/>
        </w:rPr>
        <w:t>7.1.1.1</w:t>
      </w:r>
      <w:r>
        <w:rPr>
          <w:color w:val="auto"/>
          <w:u w:val="none"/>
        </w:rPr>
        <w:t xml:space="preserve"> </w:t>
      </w:r>
      <w:r>
        <w:rPr>
          <w:rFonts w:hint="eastAsia"/>
          <w:color w:val="auto"/>
          <w:u w:val="none"/>
        </w:rPr>
        <w:t>土壤评价标准</w:t>
      </w:r>
      <w:bookmarkEnd w:id="105"/>
    </w:p>
    <w:p>
      <w:pPr>
        <w:pStyle w:val="44"/>
        <w:rPr>
          <w:rFonts w:hint="eastAsia"/>
          <w:color w:val="auto"/>
          <w:u w:val="none"/>
        </w:rPr>
      </w:pPr>
      <w:r>
        <w:rPr>
          <w:rFonts w:hint="eastAsia"/>
          <w:color w:val="auto"/>
          <w:u w:val="none"/>
          <w:lang w:val="en-US" w:eastAsia="zh-CN"/>
        </w:rPr>
        <w:t>根据《桂林市秀峰区桃花江片区详细规划》编制单位：桂林市城市规划设计研究院）；《关于桂林市文艺演出公司滨江路漓工剧院大院停车楼环境综合提升改造项目规划等规划的批复》（市政城控函[2015] 9号），桂林利森投资有限公司扁山仓库地块规划建设用地性质为二类居住用地（R2）。</w:t>
      </w:r>
      <w:r>
        <w:rPr>
          <w:rFonts w:hint="eastAsia"/>
          <w:color w:val="auto"/>
          <w:u w:val="none"/>
        </w:rPr>
        <w:t>属于《土壤环境质量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）中规定的第一类用地，因此评价标准采用《土壤环境质量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）中第一类用地风险筛选值。</w:t>
      </w:r>
    </w:p>
    <w:p>
      <w:pPr>
        <w:pStyle w:val="44"/>
        <w:ind w:left="0" w:leftChars="0" w:firstLine="0" w:firstLineChars="0"/>
        <w:jc w:val="left"/>
        <w:rPr>
          <w:rFonts w:hint="eastAsia" w:eastAsia="宋体"/>
          <w:color w:val="auto"/>
          <w:u w:val="none"/>
          <w:lang w:eastAsia="zh-CN"/>
        </w:rPr>
      </w:pPr>
      <w:r>
        <w:rPr>
          <w:rFonts w:hint="eastAsia"/>
          <w:color w:val="auto"/>
          <w:u w:val="none"/>
          <w:lang w:val="en-US" w:eastAsia="zh-CN"/>
        </w:rPr>
        <w:t xml:space="preserve">    </w:t>
      </w:r>
      <w:r>
        <w:rPr>
          <w:rFonts w:hint="eastAsia"/>
          <w:color w:val="auto"/>
          <w:u w:val="none"/>
        </w:rPr>
        <w:t>经过在由中国科学院南京土壤研究所土壤与农业可持续发展国家重点实验室“数字土壤与资源管理”团队研发的“国家土壤信息服务平台”中“中国1公里土壤类型图”查询，显示项目地块所在区域的土壤类型为红壤，</w:t>
      </w:r>
      <w:r>
        <w:rPr>
          <w:rFonts w:hint="eastAsia"/>
          <w:color w:val="auto"/>
          <w:u w:val="none"/>
          <w:lang w:eastAsia="zh-CN"/>
        </w:rPr>
        <w:t>故根据</w:t>
      </w:r>
      <w:r>
        <w:rPr>
          <w:rFonts w:hint="eastAsia"/>
          <w:color w:val="auto"/>
          <w:u w:val="none"/>
        </w:rPr>
        <w:t>《土壤环境质量</w:t>
      </w:r>
      <w:r>
        <w:rPr>
          <w:color w:val="auto"/>
          <w:u w:val="none"/>
        </w:rPr>
        <w:t xml:space="preserve"> </w:t>
      </w:r>
      <w:r>
        <w:rPr>
          <w:rFonts w:hint="eastAsia"/>
          <w:color w:val="auto"/>
          <w:u w:val="none"/>
        </w:rPr>
        <w:t>建设用地土壤环境污染风险管控标准（试行）》（</w:t>
      </w:r>
      <w:r>
        <w:rPr>
          <w:color w:val="auto"/>
          <w:u w:val="none"/>
        </w:rPr>
        <w:t>GB36600-2018)</w:t>
      </w:r>
      <w:r>
        <w:rPr>
          <w:rFonts w:hint="eastAsia"/>
          <w:color w:val="auto"/>
          <w:u w:val="none"/>
        </w:rPr>
        <w:t>附录A中</w:t>
      </w:r>
      <w:r>
        <w:rPr>
          <w:rFonts w:hint="eastAsia"/>
          <w:color w:val="auto"/>
          <w:u w:val="none"/>
          <w:lang w:eastAsia="zh-CN"/>
        </w:rPr>
        <w:t>红壤</w:t>
      </w:r>
      <w:r>
        <w:rPr>
          <w:rFonts w:hint="eastAsia"/>
          <w:color w:val="auto"/>
          <w:u w:val="none"/>
        </w:rPr>
        <w:t>砷的背景值为40 mg/kg</w:t>
      </w:r>
      <w:r>
        <w:rPr>
          <w:rFonts w:hint="eastAsia"/>
          <w:color w:val="auto"/>
          <w:u w:val="none"/>
          <w:lang w:eastAsia="zh-CN"/>
        </w:rPr>
        <w:t>进行评价。</w:t>
      </w:r>
    </w:p>
    <w:p>
      <w:pPr>
        <w:pStyle w:val="41"/>
        <w:spacing w:before="120" w:after="120"/>
        <w:ind w:firstLine="482"/>
        <w:rPr>
          <w:color w:val="auto"/>
          <w:u w:val="none"/>
        </w:rPr>
      </w:pPr>
      <w:bookmarkStart w:id="106" w:name="_Toc9399"/>
      <w:r>
        <w:rPr>
          <w:rFonts w:hint="eastAsia"/>
          <w:color w:val="auto"/>
          <w:u w:val="none"/>
          <w:lang w:val="en-US" w:eastAsia="zh-CN"/>
        </w:rPr>
        <w:t>7.1</w:t>
      </w:r>
      <w:r>
        <w:rPr>
          <w:color w:val="auto"/>
          <w:u w:val="none"/>
        </w:rPr>
        <w:t xml:space="preserve">.1.2 </w:t>
      </w:r>
      <w:r>
        <w:rPr>
          <w:rFonts w:hint="eastAsia"/>
          <w:color w:val="auto"/>
          <w:u w:val="none"/>
        </w:rPr>
        <w:t>地下水评价标准</w:t>
      </w:r>
      <w:bookmarkEnd w:id="106"/>
    </w:p>
    <w:p>
      <w:pPr>
        <w:pStyle w:val="44"/>
        <w:rPr>
          <w:color w:val="auto"/>
          <w:u w:val="none"/>
        </w:rPr>
      </w:pPr>
      <w:r>
        <w:rPr>
          <w:rFonts w:hint="eastAsia"/>
          <w:color w:val="auto"/>
          <w:u w:val="none"/>
        </w:rPr>
        <w:t>因项目地块周边区域无相关地下水规划文件，且不作为居民饮用水源（项目周边居民饮水水源为自来水），因此本项目地下水采用《地下水环境质量标准》（</w:t>
      </w:r>
      <w:r>
        <w:rPr>
          <w:color w:val="auto"/>
          <w:u w:val="none"/>
        </w:rPr>
        <w:t>GB/T 14848-2017</w:t>
      </w:r>
      <w:r>
        <w:rPr>
          <w:rFonts w:hint="eastAsia"/>
          <w:color w:val="auto"/>
          <w:u w:val="none"/>
        </w:rPr>
        <w:t>）</w:t>
      </w:r>
      <w:r>
        <w:rPr>
          <w:rFonts w:hint="eastAsia"/>
          <w:color w:val="auto"/>
          <w:u w:val="none"/>
          <w:lang w:eastAsia="zh-CN"/>
        </w:rPr>
        <w:t>Ⅲ</w:t>
      </w:r>
      <w:r>
        <w:rPr>
          <w:rFonts w:hint="eastAsia"/>
          <w:color w:val="auto"/>
          <w:u w:val="none"/>
        </w:rPr>
        <w:t>类水进行现状评价。</w:t>
      </w:r>
    </w:p>
    <w:p>
      <w:pPr>
        <w:pStyle w:val="40"/>
        <w:spacing w:before="120" w:after="120"/>
        <w:ind w:firstLine="422"/>
        <w:rPr>
          <w:color w:val="auto"/>
          <w:u w:val="none"/>
        </w:rPr>
      </w:pPr>
      <w:bookmarkStart w:id="107" w:name="_Toc1728"/>
      <w:bookmarkStart w:id="108" w:name="_Toc77061577"/>
      <w:bookmarkStart w:id="109" w:name="_Toc19651"/>
      <w:bookmarkStart w:id="110" w:name="_Toc32528"/>
      <w:r>
        <w:rPr>
          <w:rFonts w:hint="eastAsia"/>
          <w:color w:val="auto"/>
          <w:u w:val="none"/>
          <w:lang w:val="en-US" w:eastAsia="zh-CN"/>
        </w:rPr>
        <w:t>7</w:t>
      </w:r>
      <w:r>
        <w:rPr>
          <w:color w:val="auto"/>
          <w:u w:val="none"/>
        </w:rPr>
        <w:t>.</w:t>
      </w:r>
      <w:r>
        <w:rPr>
          <w:rFonts w:hint="eastAsia"/>
          <w:color w:val="auto"/>
          <w:u w:val="none"/>
          <w:lang w:val="en-US" w:eastAsia="zh-CN"/>
        </w:rPr>
        <w:t>1</w:t>
      </w:r>
      <w:r>
        <w:rPr>
          <w:color w:val="auto"/>
          <w:u w:val="none"/>
        </w:rPr>
        <w:t xml:space="preserve">.2 </w:t>
      </w:r>
      <w:r>
        <w:rPr>
          <w:rFonts w:hint="eastAsia"/>
          <w:color w:val="auto"/>
          <w:u w:val="none"/>
        </w:rPr>
        <w:t>分析检测结果</w:t>
      </w:r>
      <w:bookmarkEnd w:id="107"/>
      <w:bookmarkEnd w:id="108"/>
      <w:bookmarkEnd w:id="109"/>
      <w:bookmarkEnd w:id="110"/>
    </w:p>
    <w:p>
      <w:pPr>
        <w:pStyle w:val="41"/>
        <w:spacing w:before="120" w:after="120"/>
        <w:ind w:firstLine="482"/>
        <w:rPr>
          <w:color w:val="auto"/>
          <w:u w:val="none"/>
        </w:rPr>
      </w:pPr>
      <w:bookmarkStart w:id="111" w:name="_Toc13188"/>
      <w:bookmarkStart w:id="112" w:name="_Toc19580"/>
      <w:r>
        <w:rPr>
          <w:rFonts w:hint="eastAsia"/>
          <w:color w:val="auto"/>
          <w:u w:val="none"/>
          <w:lang w:val="en-US" w:eastAsia="zh-CN"/>
        </w:rPr>
        <w:t>7.1.2.1</w:t>
      </w:r>
      <w:r>
        <w:rPr>
          <w:color w:val="auto"/>
          <w:u w:val="none"/>
        </w:rPr>
        <w:t xml:space="preserve"> </w:t>
      </w:r>
      <w:r>
        <w:rPr>
          <w:rFonts w:hint="eastAsia"/>
          <w:color w:val="auto"/>
          <w:u w:val="none"/>
        </w:rPr>
        <w:t>土壤分析检测结果</w:t>
      </w:r>
      <w:bookmarkEnd w:id="111"/>
    </w:p>
    <w:p>
      <w:pPr>
        <w:pStyle w:val="44"/>
        <w:rPr>
          <w:color w:val="auto"/>
          <w:u w:val="none"/>
        </w:rPr>
      </w:pPr>
      <w:r>
        <w:rPr>
          <w:rFonts w:hint="eastAsia"/>
          <w:color w:val="auto"/>
          <w:u w:val="none"/>
        </w:rPr>
        <w:t>根据检测结果和统计</w:t>
      </w:r>
      <w:r>
        <w:rPr>
          <w:rFonts w:hint="eastAsia"/>
          <w:color w:val="auto"/>
          <w:u w:val="none"/>
          <w:lang w:eastAsia="zh-CN"/>
        </w:rPr>
        <w:t>可知：在检测的</w:t>
      </w:r>
      <w:r>
        <w:rPr>
          <w:rFonts w:hint="eastAsia"/>
          <w:color w:val="auto"/>
          <w:u w:val="none"/>
          <w:lang w:val="en-US" w:eastAsia="zh-CN"/>
        </w:rPr>
        <w:t>48个检测项目中，</w:t>
      </w:r>
      <w:r>
        <w:rPr>
          <w:rFonts w:hint="eastAsia"/>
          <w:color w:val="auto"/>
          <w:u w:val="none"/>
        </w:rPr>
        <w:t>除</w:t>
      </w:r>
      <w:r>
        <w:rPr>
          <w:color w:val="auto"/>
          <w:u w:val="none"/>
        </w:rPr>
        <w:t>pH</w:t>
      </w:r>
      <w:r>
        <w:rPr>
          <w:rFonts w:hint="eastAsia"/>
          <w:color w:val="auto"/>
          <w:u w:val="none"/>
        </w:rPr>
        <w:t>在《土壤环境质量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）中无标准限值要求外，本地块有检出的</w:t>
      </w:r>
      <w:r>
        <w:rPr>
          <w:rFonts w:hint="eastAsia"/>
          <w:color w:val="auto"/>
          <w:u w:val="none"/>
          <w:lang w:eastAsia="zh-CN"/>
        </w:rPr>
        <w:t>共</w:t>
      </w:r>
      <w:r>
        <w:rPr>
          <w:rFonts w:hint="eastAsia"/>
          <w:color w:val="auto"/>
          <w:u w:val="none"/>
          <w:lang w:val="en-US" w:eastAsia="zh-CN"/>
        </w:rPr>
        <w:t>9个</w:t>
      </w:r>
      <w:r>
        <w:rPr>
          <w:rFonts w:hint="eastAsia"/>
          <w:color w:val="auto"/>
          <w:u w:val="none"/>
        </w:rPr>
        <w:t>项目</w:t>
      </w:r>
      <w:r>
        <w:rPr>
          <w:rFonts w:hint="eastAsia"/>
          <w:color w:val="auto"/>
          <w:u w:val="none"/>
          <w:lang w:eastAsia="zh-CN"/>
        </w:rPr>
        <w:t>（锑、</w:t>
      </w:r>
      <w:r>
        <w:rPr>
          <w:rFonts w:hint="eastAsia"/>
          <w:color w:val="auto"/>
          <w:u w:val="none"/>
        </w:rPr>
        <w:t>汞、</w:t>
      </w:r>
      <w:r>
        <w:rPr>
          <w:rFonts w:hint="eastAsia"/>
          <w:color w:val="auto"/>
          <w:u w:val="none"/>
          <w:lang w:eastAsia="zh-CN"/>
        </w:rPr>
        <w:t>六价铬、</w:t>
      </w:r>
      <w:r>
        <w:rPr>
          <w:rFonts w:hint="eastAsia"/>
          <w:color w:val="auto"/>
          <w:u w:val="none"/>
        </w:rPr>
        <w:t>铜、铅、镉、镍、石油烃</w:t>
      </w:r>
      <w:r>
        <w:rPr>
          <w:rFonts w:hint="eastAsia"/>
          <w:color w:val="auto"/>
          <w:u w:val="none"/>
          <w:lang w:eastAsia="zh-CN"/>
        </w:rPr>
        <w:t>和砷），其中锑、</w:t>
      </w:r>
      <w:r>
        <w:rPr>
          <w:rFonts w:hint="eastAsia"/>
          <w:color w:val="auto"/>
          <w:u w:val="none"/>
        </w:rPr>
        <w:t>汞、</w:t>
      </w:r>
      <w:r>
        <w:rPr>
          <w:rFonts w:hint="eastAsia"/>
          <w:color w:val="auto"/>
          <w:u w:val="none"/>
          <w:lang w:eastAsia="zh-CN"/>
        </w:rPr>
        <w:t>六价铬、</w:t>
      </w:r>
      <w:r>
        <w:rPr>
          <w:rFonts w:hint="eastAsia"/>
          <w:color w:val="auto"/>
          <w:u w:val="none"/>
        </w:rPr>
        <w:t>铜、铅、镉、镍、石油烃</w:t>
      </w:r>
      <w:r>
        <w:rPr>
          <w:rFonts w:hint="eastAsia"/>
          <w:color w:val="auto"/>
          <w:u w:val="none"/>
          <w:lang w:val="en-US" w:eastAsia="zh-CN"/>
        </w:rPr>
        <w:t>8项</w:t>
      </w:r>
      <w:r>
        <w:rPr>
          <w:rFonts w:hint="eastAsia"/>
          <w:color w:val="auto"/>
          <w:u w:val="none"/>
        </w:rPr>
        <w:t>均低于《土壤环境质量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）规定的第一类用地风险筛选值</w:t>
      </w:r>
      <w:r>
        <w:rPr>
          <w:rFonts w:hint="eastAsia"/>
          <w:color w:val="auto"/>
          <w:u w:val="none"/>
          <w:lang w:val="en-US" w:eastAsia="zh-CN"/>
        </w:rPr>
        <w:t>，</w:t>
      </w:r>
      <w:r>
        <w:rPr>
          <w:rFonts w:hint="eastAsia"/>
          <w:color w:val="auto"/>
          <w:u w:val="none"/>
        </w:rPr>
        <w:t>砷</w:t>
      </w:r>
      <w:r>
        <w:rPr>
          <w:rFonts w:hint="eastAsia"/>
          <w:color w:val="auto"/>
          <w:u w:val="none"/>
          <w:lang w:eastAsia="zh-CN"/>
        </w:rPr>
        <w:t>低于红壤</w:t>
      </w:r>
      <w:r>
        <w:rPr>
          <w:rFonts w:hint="eastAsia"/>
          <w:color w:val="auto"/>
          <w:u w:val="none"/>
        </w:rPr>
        <w:t>的背景值40 mg/kg</w:t>
      </w:r>
      <w:r>
        <w:rPr>
          <w:rFonts w:hint="eastAsia"/>
          <w:color w:val="auto"/>
          <w:u w:val="none"/>
          <w:lang w:eastAsia="zh-CN"/>
        </w:rPr>
        <w:t>，其余</w:t>
      </w:r>
      <w:r>
        <w:rPr>
          <w:rFonts w:hint="eastAsia"/>
          <w:color w:val="auto"/>
          <w:u w:val="none"/>
          <w:lang w:val="en-US" w:eastAsia="zh-CN"/>
        </w:rPr>
        <w:t>38个检测</w:t>
      </w:r>
      <w:r>
        <w:rPr>
          <w:rFonts w:hint="eastAsia"/>
          <w:color w:val="auto"/>
          <w:u w:val="none"/>
          <w:lang w:eastAsia="zh-CN"/>
        </w:rPr>
        <w:t>项目均低于检出限</w:t>
      </w:r>
      <w:r>
        <w:rPr>
          <w:rFonts w:hint="eastAsia"/>
          <w:color w:val="auto"/>
          <w:u w:val="none"/>
        </w:rPr>
        <w:t>。</w:t>
      </w:r>
    </w:p>
    <w:p>
      <w:pPr>
        <w:pStyle w:val="41"/>
        <w:spacing w:before="120" w:after="120"/>
        <w:ind w:firstLine="482"/>
        <w:rPr>
          <w:color w:val="auto"/>
          <w:u w:val="none"/>
        </w:rPr>
      </w:pPr>
      <w:r>
        <w:rPr>
          <w:rFonts w:hint="eastAsia"/>
          <w:color w:val="auto"/>
          <w:u w:val="none"/>
          <w:lang w:val="en-US" w:eastAsia="zh-CN"/>
        </w:rPr>
        <w:t>7.1.2</w:t>
      </w:r>
      <w:r>
        <w:rPr>
          <w:color w:val="auto"/>
          <w:u w:val="none"/>
        </w:rPr>
        <w:t xml:space="preserve">.2 </w:t>
      </w:r>
      <w:r>
        <w:rPr>
          <w:rFonts w:hint="eastAsia"/>
          <w:color w:val="auto"/>
          <w:u w:val="none"/>
        </w:rPr>
        <w:t>地下水分析检测结果</w:t>
      </w:r>
      <w:bookmarkEnd w:id="112"/>
    </w:p>
    <w:p>
      <w:pPr>
        <w:ind w:firstLine="480"/>
        <w:rPr>
          <w:rFonts w:hint="eastAsia"/>
          <w:color w:val="auto"/>
          <w:u w:val="none"/>
        </w:rPr>
      </w:pPr>
      <w:r>
        <w:rPr>
          <w:rFonts w:hint="eastAsia"/>
          <w:color w:val="auto"/>
          <w:u w:val="none"/>
        </w:rPr>
        <w:t>根据检测结果和统计：</w:t>
      </w:r>
      <w:r>
        <w:rPr>
          <w:rFonts w:hint="eastAsia"/>
          <w:color w:val="auto"/>
          <w:u w:val="none"/>
          <w:lang w:val="en-US" w:eastAsia="zh-CN"/>
        </w:rPr>
        <w:t>3</w:t>
      </w:r>
      <w:r>
        <w:rPr>
          <w:rFonts w:hint="eastAsia"/>
          <w:color w:val="auto"/>
          <w:u w:val="none"/>
        </w:rPr>
        <w:t>个点位的</w:t>
      </w:r>
      <w:r>
        <w:rPr>
          <w:rFonts w:hint="eastAsia"/>
          <w:color w:val="auto"/>
          <w:u w:val="none"/>
          <w:lang w:val="en-US" w:eastAsia="zh-CN"/>
        </w:rPr>
        <w:t>24</w:t>
      </w:r>
      <w:r>
        <w:rPr>
          <w:rFonts w:hint="eastAsia"/>
          <w:color w:val="auto"/>
          <w:u w:val="none"/>
        </w:rPr>
        <w:t>项检测项目中，</w:t>
      </w:r>
      <w:r>
        <w:rPr>
          <w:rFonts w:hint="eastAsia"/>
          <w:color w:val="auto"/>
          <w:highlight w:val="none"/>
          <w:u w:val="none"/>
        </w:rPr>
        <w:t>除总大肠菌群</w:t>
      </w:r>
      <w:r>
        <w:rPr>
          <w:rFonts w:hint="eastAsia"/>
          <w:color w:val="auto"/>
          <w:highlight w:val="none"/>
          <w:u w:val="none"/>
          <w:lang w:eastAsia="zh-CN"/>
        </w:rPr>
        <w:t>超过</w:t>
      </w:r>
      <w:r>
        <w:rPr>
          <w:rFonts w:hint="eastAsia"/>
          <w:color w:val="auto"/>
          <w:highlight w:val="none"/>
          <w:u w:val="none"/>
        </w:rPr>
        <w:t>《</w:t>
      </w:r>
      <w:r>
        <w:rPr>
          <w:rFonts w:hint="eastAsia"/>
          <w:color w:val="auto"/>
          <w:u w:val="none"/>
        </w:rPr>
        <w:t>地下水环境质量标准》（</w:t>
      </w:r>
      <w:r>
        <w:rPr>
          <w:color w:val="auto"/>
          <w:u w:val="none"/>
        </w:rPr>
        <w:t>GB/T 14848-2017</w:t>
      </w:r>
      <w:r>
        <w:rPr>
          <w:rFonts w:hint="eastAsia"/>
          <w:color w:val="auto"/>
          <w:u w:val="none"/>
        </w:rPr>
        <w:t>）</w:t>
      </w:r>
      <w:r>
        <w:rPr>
          <w:rFonts w:hint="eastAsia"/>
          <w:color w:val="auto"/>
          <w:u w:val="none"/>
          <w:lang w:eastAsia="zh-CN"/>
        </w:rPr>
        <w:t>Ⅲ</w:t>
      </w:r>
      <w:r>
        <w:rPr>
          <w:rFonts w:hint="eastAsia"/>
          <w:color w:val="auto"/>
          <w:u w:val="none"/>
        </w:rPr>
        <w:t>类标准限值外，其余</w:t>
      </w:r>
      <w:r>
        <w:rPr>
          <w:color w:val="auto"/>
          <w:u w:val="none"/>
        </w:rPr>
        <w:t>2</w:t>
      </w:r>
      <w:r>
        <w:rPr>
          <w:rFonts w:hint="eastAsia"/>
          <w:color w:val="auto"/>
          <w:u w:val="none"/>
          <w:lang w:val="en-US" w:eastAsia="zh-CN"/>
        </w:rPr>
        <w:t>3</w:t>
      </w:r>
      <w:r>
        <w:rPr>
          <w:rFonts w:hint="eastAsia"/>
          <w:color w:val="auto"/>
          <w:u w:val="none"/>
        </w:rPr>
        <w:t>项检测项目均能满足地下水</w:t>
      </w:r>
      <w:r>
        <w:rPr>
          <w:rFonts w:hint="eastAsia"/>
          <w:color w:val="auto"/>
          <w:u w:val="none"/>
          <w:lang w:eastAsia="zh-CN"/>
        </w:rPr>
        <w:t>Ⅲ</w:t>
      </w:r>
      <w:r>
        <w:rPr>
          <w:rFonts w:hint="eastAsia"/>
          <w:color w:val="auto"/>
          <w:u w:val="none"/>
        </w:rPr>
        <w:t>类标准限值。</w:t>
      </w:r>
    </w:p>
    <w:p>
      <w:pPr>
        <w:ind w:firstLine="480"/>
        <w:rPr>
          <w:rFonts w:hint="eastAsia" w:eastAsia="宋体"/>
          <w:b w:val="0"/>
          <w:bCs w:val="0"/>
          <w:color w:val="auto"/>
          <w:u w:val="none"/>
          <w:lang w:eastAsia="zh-CN"/>
        </w:rPr>
      </w:pPr>
      <w:r>
        <w:rPr>
          <w:rFonts w:hint="eastAsia"/>
          <w:color w:val="auto"/>
          <w:u w:val="none"/>
          <w:lang w:eastAsia="zh-CN"/>
        </w:rPr>
        <w:t>补充检测的特征污染物</w:t>
      </w:r>
      <w:r>
        <w:rPr>
          <w:rFonts w:hint="eastAsia"/>
          <w:b/>
          <w:bCs/>
          <w:color w:val="auto"/>
          <w:u w:val="none"/>
          <w:lang w:eastAsia="zh-CN"/>
        </w:rPr>
        <w:t>锑</w:t>
      </w:r>
      <w:r>
        <w:rPr>
          <w:rFonts w:hint="eastAsia"/>
          <w:b w:val="0"/>
          <w:bCs w:val="0"/>
          <w:color w:val="auto"/>
          <w:u w:val="none"/>
          <w:lang w:eastAsia="zh-CN"/>
        </w:rPr>
        <w:t>的检测结果均低于检出限，均满足《地下水</w:t>
      </w:r>
      <w:r>
        <w:rPr>
          <w:rFonts w:hint="eastAsia"/>
          <w:color w:val="auto"/>
          <w:u w:val="none"/>
        </w:rPr>
        <w:t>环境质量标准》（</w:t>
      </w:r>
      <w:r>
        <w:rPr>
          <w:color w:val="auto"/>
          <w:u w:val="none"/>
        </w:rPr>
        <w:t>GB/T 14848-2017</w:t>
      </w:r>
      <w:r>
        <w:rPr>
          <w:rFonts w:hint="eastAsia"/>
          <w:color w:val="auto"/>
          <w:u w:val="none"/>
        </w:rPr>
        <w:t>）</w:t>
      </w:r>
      <w:r>
        <w:rPr>
          <w:rFonts w:hint="eastAsia"/>
          <w:color w:val="auto"/>
          <w:u w:val="none"/>
          <w:lang w:eastAsia="zh-CN"/>
        </w:rPr>
        <w:t>Ⅲ</w:t>
      </w:r>
      <w:r>
        <w:rPr>
          <w:rFonts w:hint="eastAsia"/>
          <w:color w:val="auto"/>
          <w:u w:val="none"/>
        </w:rPr>
        <w:t>类标准限值</w:t>
      </w:r>
      <w:r>
        <w:rPr>
          <w:rFonts w:hint="eastAsia"/>
          <w:color w:val="auto"/>
          <w:u w:val="none"/>
          <w:lang w:eastAsia="zh-CN"/>
        </w:rPr>
        <w:t>。</w:t>
      </w:r>
    </w:p>
    <w:p>
      <w:pPr>
        <w:ind w:firstLine="482"/>
        <w:rPr>
          <w:color w:val="auto"/>
          <w:u w:val="none"/>
        </w:rPr>
      </w:pPr>
    </w:p>
    <w:p>
      <w:pPr>
        <w:ind w:firstLine="482"/>
        <w:rPr>
          <w:b/>
          <w:bCs/>
          <w:color w:val="auto"/>
          <w:u w:val="none"/>
        </w:rPr>
        <w:sectPr>
          <w:headerReference r:id="rId13" w:type="default"/>
          <w:footerReference r:id="rId14" w:type="default"/>
          <w:pgSz w:w="11906" w:h="16838"/>
          <w:pgMar w:top="1440" w:right="1797" w:bottom="1440" w:left="1797" w:header="851" w:footer="992" w:gutter="0"/>
          <w:pgNumType w:fmt="decimal"/>
          <w:cols w:space="720" w:num="1"/>
          <w:docGrid w:linePitch="312" w:charSpace="0"/>
        </w:sectPr>
      </w:pPr>
    </w:p>
    <w:p>
      <w:pPr>
        <w:pStyle w:val="39"/>
        <w:spacing w:before="120" w:after="120"/>
        <w:ind w:firstLine="301"/>
        <w:rPr>
          <w:rFonts w:hint="eastAsia"/>
          <w:color w:val="auto"/>
          <w:u w:val="none"/>
          <w:lang w:val="en-US" w:eastAsia="zh-CN"/>
        </w:rPr>
      </w:pPr>
      <w:bookmarkStart w:id="113" w:name="_Toc25045"/>
      <w:bookmarkStart w:id="114" w:name="_Toc77061578"/>
      <w:bookmarkStart w:id="115" w:name="_Toc29785"/>
      <w:bookmarkStart w:id="116" w:name="_Toc20177"/>
      <w:bookmarkStart w:id="117" w:name="_Toc10679"/>
      <w:bookmarkStart w:id="118" w:name="_Toc13938"/>
      <w:r>
        <w:rPr>
          <w:rFonts w:hint="eastAsia"/>
          <w:color w:val="auto"/>
          <w:u w:val="none"/>
          <w:lang w:val="en-US" w:eastAsia="zh-CN"/>
        </w:rPr>
        <w:t>7.2 结果分析和评价</w:t>
      </w:r>
      <w:bookmarkEnd w:id="113"/>
      <w:bookmarkEnd w:id="114"/>
    </w:p>
    <w:p>
      <w:pPr>
        <w:pStyle w:val="135"/>
        <w:spacing w:before="120" w:after="120"/>
        <w:ind w:firstLine="281"/>
        <w:rPr>
          <w:color w:val="auto"/>
          <w:u w:val="none"/>
        </w:rPr>
      </w:pPr>
      <w:bookmarkStart w:id="119" w:name="_Toc4980"/>
      <w:bookmarkStart w:id="120" w:name="_Toc10418"/>
      <w:r>
        <w:rPr>
          <w:rFonts w:hint="eastAsia"/>
          <w:color w:val="auto"/>
          <w:u w:val="none"/>
          <w:lang w:val="en-US" w:eastAsia="zh-CN"/>
        </w:rPr>
        <w:t>7.2</w:t>
      </w:r>
      <w:r>
        <w:rPr>
          <w:color w:val="auto"/>
          <w:u w:val="none"/>
        </w:rPr>
        <w:t xml:space="preserve">.1 </w:t>
      </w:r>
      <w:r>
        <w:rPr>
          <w:rFonts w:hint="eastAsia"/>
          <w:color w:val="auto"/>
          <w:u w:val="none"/>
        </w:rPr>
        <w:t>土壤结果分析和评价</w:t>
      </w:r>
      <w:bookmarkEnd w:id="119"/>
      <w:bookmarkEnd w:id="120"/>
    </w:p>
    <w:p>
      <w:pPr>
        <w:rPr>
          <w:rFonts w:hint="eastAsia"/>
          <w:color w:val="auto"/>
          <w:u w:val="none"/>
        </w:rPr>
      </w:pPr>
      <w:r>
        <w:rPr>
          <w:rFonts w:hint="eastAsia"/>
          <w:color w:val="auto"/>
          <w:u w:val="none"/>
        </w:rPr>
        <w:t>根据检测结果和统计</w:t>
      </w:r>
      <w:r>
        <w:rPr>
          <w:rFonts w:hint="eastAsia"/>
          <w:color w:val="auto"/>
          <w:u w:val="none"/>
          <w:lang w:eastAsia="zh-CN"/>
        </w:rPr>
        <w:t>可知：在检测的</w:t>
      </w:r>
      <w:r>
        <w:rPr>
          <w:rFonts w:hint="eastAsia"/>
          <w:color w:val="auto"/>
          <w:u w:val="none"/>
          <w:lang w:val="en-US" w:eastAsia="zh-CN"/>
        </w:rPr>
        <w:t>48个检测项目中，</w:t>
      </w:r>
      <w:r>
        <w:rPr>
          <w:rFonts w:hint="eastAsia"/>
          <w:color w:val="auto"/>
          <w:u w:val="none"/>
        </w:rPr>
        <w:t>除</w:t>
      </w:r>
      <w:r>
        <w:rPr>
          <w:color w:val="auto"/>
          <w:u w:val="none"/>
        </w:rPr>
        <w:t>pH</w:t>
      </w:r>
      <w:r>
        <w:rPr>
          <w:rFonts w:hint="eastAsia"/>
          <w:color w:val="auto"/>
          <w:u w:val="none"/>
        </w:rPr>
        <w:t>在《土壤环境质量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）中无标准限值要求外，本地块有检出的</w:t>
      </w:r>
      <w:r>
        <w:rPr>
          <w:rFonts w:hint="eastAsia"/>
          <w:color w:val="auto"/>
          <w:u w:val="none"/>
          <w:lang w:eastAsia="zh-CN"/>
        </w:rPr>
        <w:t>共</w:t>
      </w:r>
      <w:r>
        <w:rPr>
          <w:rFonts w:hint="eastAsia"/>
          <w:color w:val="auto"/>
          <w:u w:val="none"/>
          <w:lang w:val="en-US" w:eastAsia="zh-CN"/>
        </w:rPr>
        <w:t>9个</w:t>
      </w:r>
      <w:r>
        <w:rPr>
          <w:rFonts w:hint="eastAsia"/>
          <w:color w:val="auto"/>
          <w:u w:val="none"/>
        </w:rPr>
        <w:t>项目</w:t>
      </w:r>
      <w:r>
        <w:rPr>
          <w:rFonts w:hint="eastAsia"/>
          <w:color w:val="auto"/>
          <w:u w:val="none"/>
          <w:lang w:eastAsia="zh-CN"/>
        </w:rPr>
        <w:t>（锑、</w:t>
      </w:r>
      <w:r>
        <w:rPr>
          <w:rFonts w:hint="eastAsia"/>
          <w:color w:val="auto"/>
          <w:u w:val="none"/>
        </w:rPr>
        <w:t>汞、</w:t>
      </w:r>
      <w:r>
        <w:rPr>
          <w:rFonts w:hint="eastAsia"/>
          <w:color w:val="auto"/>
          <w:u w:val="none"/>
          <w:lang w:eastAsia="zh-CN"/>
        </w:rPr>
        <w:t>六价铬、</w:t>
      </w:r>
      <w:r>
        <w:rPr>
          <w:rFonts w:hint="eastAsia"/>
          <w:color w:val="auto"/>
          <w:u w:val="none"/>
        </w:rPr>
        <w:t>铜、铅、镉、镍、石油烃</w:t>
      </w:r>
      <w:r>
        <w:rPr>
          <w:rFonts w:hint="eastAsia"/>
          <w:color w:val="auto"/>
          <w:u w:val="none"/>
          <w:lang w:eastAsia="zh-CN"/>
        </w:rPr>
        <w:t>和砷），其中锑、</w:t>
      </w:r>
      <w:r>
        <w:rPr>
          <w:rFonts w:hint="eastAsia"/>
          <w:color w:val="auto"/>
          <w:u w:val="none"/>
        </w:rPr>
        <w:t>汞、</w:t>
      </w:r>
      <w:r>
        <w:rPr>
          <w:rFonts w:hint="eastAsia"/>
          <w:color w:val="auto"/>
          <w:u w:val="none"/>
          <w:lang w:eastAsia="zh-CN"/>
        </w:rPr>
        <w:t>六价铬、</w:t>
      </w:r>
      <w:r>
        <w:rPr>
          <w:rFonts w:hint="eastAsia"/>
          <w:color w:val="auto"/>
          <w:u w:val="none"/>
        </w:rPr>
        <w:t>铜、铅、镉、镍、石油烃</w:t>
      </w:r>
      <w:r>
        <w:rPr>
          <w:rFonts w:hint="eastAsia"/>
          <w:color w:val="auto"/>
          <w:u w:val="none"/>
          <w:lang w:val="en-US" w:eastAsia="zh-CN"/>
        </w:rPr>
        <w:t>8项</w:t>
      </w:r>
      <w:r>
        <w:rPr>
          <w:rFonts w:hint="eastAsia"/>
          <w:color w:val="auto"/>
          <w:u w:val="none"/>
        </w:rPr>
        <w:t>均低于《土壤环境质量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）规定的第一类用地风险筛选值</w:t>
      </w:r>
      <w:r>
        <w:rPr>
          <w:rFonts w:hint="eastAsia"/>
          <w:color w:val="auto"/>
          <w:u w:val="none"/>
          <w:lang w:val="en-US" w:eastAsia="zh-CN"/>
        </w:rPr>
        <w:t>，</w:t>
      </w:r>
      <w:r>
        <w:rPr>
          <w:rFonts w:hint="eastAsia"/>
          <w:color w:val="auto"/>
          <w:u w:val="none"/>
        </w:rPr>
        <w:t>砷</w:t>
      </w:r>
      <w:r>
        <w:rPr>
          <w:rFonts w:hint="eastAsia"/>
          <w:color w:val="auto"/>
          <w:u w:val="none"/>
          <w:lang w:eastAsia="zh-CN"/>
        </w:rPr>
        <w:t>低于红壤</w:t>
      </w:r>
      <w:r>
        <w:rPr>
          <w:rFonts w:hint="eastAsia"/>
          <w:color w:val="auto"/>
          <w:u w:val="none"/>
        </w:rPr>
        <w:t>的背景值40 mg/kg</w:t>
      </w:r>
      <w:r>
        <w:rPr>
          <w:rFonts w:hint="eastAsia"/>
          <w:color w:val="auto"/>
          <w:u w:val="none"/>
          <w:lang w:eastAsia="zh-CN"/>
        </w:rPr>
        <w:t>，其余</w:t>
      </w:r>
      <w:r>
        <w:rPr>
          <w:rFonts w:hint="eastAsia"/>
          <w:color w:val="auto"/>
          <w:u w:val="none"/>
          <w:lang w:val="en-US" w:eastAsia="zh-CN"/>
        </w:rPr>
        <w:t>38个检测</w:t>
      </w:r>
      <w:r>
        <w:rPr>
          <w:rFonts w:hint="eastAsia"/>
          <w:color w:val="auto"/>
          <w:u w:val="none"/>
          <w:lang w:eastAsia="zh-CN"/>
        </w:rPr>
        <w:t>项目均低于检出限</w:t>
      </w:r>
      <w:r>
        <w:rPr>
          <w:rFonts w:hint="eastAsia"/>
          <w:color w:val="auto"/>
          <w:u w:val="none"/>
        </w:rPr>
        <w:t>。确定地块砷较高原因主要为背景值高原因引起。</w:t>
      </w:r>
    </w:p>
    <w:p>
      <w:pPr>
        <w:pStyle w:val="30"/>
        <w:rPr>
          <w:rFonts w:hint="eastAsia"/>
          <w:color w:val="auto"/>
          <w:u w:val="none"/>
        </w:rPr>
      </w:pPr>
    </w:p>
    <w:p>
      <w:pPr>
        <w:pStyle w:val="135"/>
        <w:spacing w:before="120" w:after="120"/>
        <w:ind w:firstLine="281"/>
        <w:rPr>
          <w:color w:val="auto"/>
          <w:u w:val="none"/>
        </w:rPr>
      </w:pPr>
      <w:bookmarkStart w:id="121" w:name="_Toc32511"/>
      <w:bookmarkStart w:id="122" w:name="_Toc28166"/>
      <w:r>
        <w:rPr>
          <w:rFonts w:hint="eastAsia"/>
          <w:color w:val="auto"/>
          <w:u w:val="none"/>
          <w:lang w:val="en-US" w:eastAsia="zh-CN"/>
        </w:rPr>
        <w:t>7.2</w:t>
      </w:r>
      <w:r>
        <w:rPr>
          <w:color w:val="auto"/>
          <w:u w:val="none"/>
        </w:rPr>
        <w:t xml:space="preserve">.2 </w:t>
      </w:r>
      <w:r>
        <w:rPr>
          <w:rFonts w:hint="eastAsia"/>
          <w:color w:val="auto"/>
          <w:u w:val="none"/>
        </w:rPr>
        <w:t>地下水结果分析和评价</w:t>
      </w:r>
      <w:bookmarkEnd w:id="121"/>
      <w:bookmarkEnd w:id="122"/>
    </w:p>
    <w:p>
      <w:pPr>
        <w:rPr>
          <w:color w:val="auto"/>
          <w:u w:val="none"/>
        </w:rPr>
      </w:pPr>
      <w:bookmarkStart w:id="123" w:name="_Toc4830"/>
      <w:bookmarkStart w:id="124" w:name="_Toc12144"/>
      <w:bookmarkStart w:id="125" w:name="_Toc55243046"/>
      <w:bookmarkStart w:id="126" w:name="_Toc24096"/>
      <w:r>
        <w:rPr>
          <w:rFonts w:hint="eastAsia"/>
          <w:color w:val="auto"/>
          <w:u w:val="none"/>
        </w:rPr>
        <w:t>根据《</w:t>
      </w:r>
      <w:r>
        <w:rPr>
          <w:color w:val="auto"/>
          <w:u w:val="none"/>
        </w:rPr>
        <w:t>广西壮族自治区建设用地土壤污染状况调查、风险评估及效果评估报告技术审查要点</w:t>
      </w:r>
      <w:r>
        <w:rPr>
          <w:rFonts w:hint="eastAsia"/>
          <w:color w:val="auto"/>
          <w:u w:val="none"/>
        </w:rPr>
        <w:t>》对地下水监测项目的要求：</w:t>
      </w:r>
      <w:r>
        <w:rPr>
          <w:rStyle w:val="136"/>
          <w:color w:val="auto"/>
          <w:u w:val="none"/>
        </w:rPr>
        <w:t>地下水不设必测项目，监测项目应根据地块污染识别确定的特征污染物选取。</w:t>
      </w:r>
      <w:r>
        <w:rPr>
          <w:rFonts w:hint="eastAsia"/>
          <w:color w:val="auto"/>
          <w:u w:val="none"/>
        </w:rPr>
        <w:t>本次地下水监测项目基于保守原则，</w:t>
      </w:r>
      <w:r>
        <w:rPr>
          <w:rFonts w:hint="eastAsia"/>
          <w:color w:val="auto"/>
          <w:u w:val="none"/>
          <w:lang w:eastAsia="zh-CN"/>
        </w:rPr>
        <w:t>布设</w:t>
      </w:r>
      <w:r>
        <w:rPr>
          <w:rFonts w:hint="eastAsia"/>
          <w:color w:val="auto"/>
          <w:u w:val="none"/>
          <w:lang w:val="en-US" w:eastAsia="zh-CN"/>
        </w:rPr>
        <w:t>3</w:t>
      </w:r>
      <w:r>
        <w:rPr>
          <w:rFonts w:hint="eastAsia"/>
          <w:color w:val="auto"/>
          <w:u w:val="none"/>
        </w:rPr>
        <w:t>个点位</w:t>
      </w:r>
      <w:r>
        <w:rPr>
          <w:rFonts w:hint="eastAsia"/>
          <w:color w:val="auto"/>
          <w:u w:val="none"/>
          <w:lang w:eastAsia="zh-CN"/>
        </w:rPr>
        <w:t>，检测</w:t>
      </w:r>
      <w:r>
        <w:rPr>
          <w:rFonts w:hint="eastAsia"/>
          <w:color w:val="auto"/>
          <w:u w:val="none"/>
          <w:lang w:val="en-US" w:eastAsia="zh-CN"/>
        </w:rPr>
        <w:t>24</w:t>
      </w:r>
      <w:r>
        <w:rPr>
          <w:rFonts w:hint="eastAsia"/>
          <w:color w:val="auto"/>
          <w:u w:val="none"/>
        </w:rPr>
        <w:t>项</w:t>
      </w:r>
      <w:r>
        <w:rPr>
          <w:rFonts w:hint="eastAsia"/>
          <w:color w:val="auto"/>
          <w:u w:val="none"/>
          <w:lang w:eastAsia="zh-CN"/>
        </w:rPr>
        <w:t>监测因子。并于</w:t>
      </w:r>
      <w:r>
        <w:rPr>
          <w:rFonts w:hint="eastAsia" w:asciiTheme="minorEastAsia" w:hAnsiTheme="minorEastAsia" w:eastAsiaTheme="minorEastAsia" w:cstheme="minorEastAsia"/>
          <w:color w:val="auto"/>
          <w:u w:val="none"/>
        </w:rPr>
        <w:t>2022年</w:t>
      </w:r>
      <w:r>
        <w:rPr>
          <w:rFonts w:hint="eastAsia" w:asciiTheme="minorEastAsia" w:hAnsiTheme="minorEastAsia" w:eastAsiaTheme="minorEastAsia" w:cstheme="minorEastAsia"/>
          <w:color w:val="auto"/>
          <w:u w:val="none"/>
          <w:lang w:val="en-US" w:eastAsia="zh-CN"/>
        </w:rPr>
        <w:t>9</w:t>
      </w:r>
      <w:r>
        <w:rPr>
          <w:rFonts w:hint="eastAsia" w:asciiTheme="minorEastAsia" w:hAnsiTheme="minorEastAsia" w:eastAsiaTheme="minorEastAsia" w:cstheme="minorEastAsia"/>
          <w:color w:val="auto"/>
          <w:u w:val="none"/>
        </w:rPr>
        <w:t>月</w:t>
      </w:r>
      <w:r>
        <w:rPr>
          <w:rFonts w:hint="eastAsia" w:asciiTheme="minorEastAsia" w:hAnsiTheme="minorEastAsia" w:eastAsiaTheme="minorEastAsia" w:cstheme="minorEastAsia"/>
          <w:color w:val="auto"/>
          <w:u w:val="none"/>
          <w:lang w:val="en-US" w:eastAsia="zh-CN"/>
        </w:rPr>
        <w:t>7</w:t>
      </w:r>
      <w:r>
        <w:rPr>
          <w:rFonts w:hint="eastAsia" w:asciiTheme="minorEastAsia" w:hAnsiTheme="minorEastAsia" w:eastAsiaTheme="minorEastAsia" w:cstheme="minorEastAsia"/>
          <w:color w:val="auto"/>
          <w:u w:val="none"/>
        </w:rPr>
        <w:t>日，</w:t>
      </w:r>
      <w:r>
        <w:rPr>
          <w:rFonts w:hint="eastAsia" w:asciiTheme="minorEastAsia" w:hAnsiTheme="minorEastAsia" w:eastAsiaTheme="minorEastAsia" w:cstheme="minorEastAsia"/>
          <w:color w:val="auto"/>
          <w:u w:val="none"/>
          <w:lang w:eastAsia="zh-CN"/>
        </w:rPr>
        <w:t>针对地下水特征污染物</w:t>
      </w:r>
      <w:r>
        <w:rPr>
          <w:rFonts w:hint="eastAsia" w:asciiTheme="minorEastAsia" w:hAnsiTheme="minorEastAsia" w:eastAsiaTheme="minorEastAsia" w:cstheme="minorEastAsia"/>
          <w:b/>
          <w:bCs/>
          <w:color w:val="auto"/>
          <w:u w:val="none"/>
          <w:lang w:eastAsia="zh-CN"/>
        </w:rPr>
        <w:t>锑，</w:t>
      </w:r>
      <w:r>
        <w:rPr>
          <w:rFonts w:hint="eastAsia" w:asciiTheme="minorEastAsia" w:hAnsiTheme="minorEastAsia" w:eastAsiaTheme="minorEastAsia" w:cstheme="minorEastAsia"/>
          <w:b w:val="0"/>
          <w:bCs w:val="0"/>
          <w:color w:val="auto"/>
          <w:u w:val="none"/>
          <w:lang w:eastAsia="zh-CN"/>
        </w:rPr>
        <w:t>对</w:t>
      </w:r>
      <w:r>
        <w:rPr>
          <w:rFonts w:hint="eastAsia" w:asciiTheme="minorEastAsia" w:hAnsiTheme="minorEastAsia" w:eastAsiaTheme="minorEastAsia" w:cstheme="minorEastAsia"/>
          <w:b w:val="0"/>
          <w:bCs w:val="0"/>
          <w:color w:val="auto"/>
          <w:u w:val="none"/>
        </w:rPr>
        <w:t>3</w:t>
      </w:r>
      <w:r>
        <w:rPr>
          <w:rFonts w:hint="eastAsia" w:asciiTheme="minorEastAsia" w:hAnsiTheme="minorEastAsia" w:eastAsiaTheme="minorEastAsia" w:cstheme="minorEastAsia"/>
          <w:color w:val="auto"/>
          <w:u w:val="none"/>
        </w:rPr>
        <w:t>个地下水采样点位</w:t>
      </w:r>
      <w:r>
        <w:rPr>
          <w:rFonts w:hint="eastAsia" w:asciiTheme="minorEastAsia" w:hAnsiTheme="minorEastAsia" w:eastAsiaTheme="minorEastAsia" w:cstheme="minorEastAsia"/>
          <w:color w:val="auto"/>
          <w:u w:val="none"/>
          <w:lang w:eastAsia="zh-CN"/>
        </w:rPr>
        <w:t>进行了补充采样，</w:t>
      </w:r>
    </w:p>
    <w:p>
      <w:pPr>
        <w:ind w:firstLine="480"/>
        <w:rPr>
          <w:rFonts w:hint="eastAsia" w:eastAsia="宋体"/>
          <w:b w:val="0"/>
          <w:bCs w:val="0"/>
          <w:color w:val="auto"/>
          <w:u w:val="none"/>
          <w:lang w:eastAsia="zh-CN"/>
        </w:rPr>
      </w:pPr>
      <w:r>
        <w:rPr>
          <w:rFonts w:hint="eastAsia"/>
          <w:color w:val="auto"/>
          <w:u w:val="none"/>
        </w:rPr>
        <w:t>监测结果显示，</w:t>
      </w:r>
      <w:r>
        <w:rPr>
          <w:rFonts w:hint="eastAsia"/>
          <w:color w:val="auto"/>
          <w:u w:val="none"/>
          <w:lang w:eastAsia="zh-CN"/>
        </w:rPr>
        <w:t>只有</w:t>
      </w:r>
      <w:r>
        <w:rPr>
          <w:rFonts w:hint="eastAsia"/>
          <w:color w:val="auto"/>
          <w:u w:val="none"/>
          <w:lang w:val="en-US" w:eastAsia="zh-CN"/>
        </w:rPr>
        <w:t>10项因子有检出，</w:t>
      </w:r>
      <w:r>
        <w:rPr>
          <w:rFonts w:hint="eastAsia"/>
          <w:color w:val="auto"/>
          <w:highlight w:val="none"/>
          <w:u w:val="none"/>
          <w:lang w:val="en-US" w:eastAsia="zh-CN"/>
        </w:rPr>
        <w:t>其中</w:t>
      </w:r>
      <w:r>
        <w:rPr>
          <w:rFonts w:hint="eastAsia"/>
          <w:color w:val="auto"/>
          <w:highlight w:val="none"/>
          <w:u w:val="none"/>
        </w:rPr>
        <w:t>除总大肠菌群</w:t>
      </w:r>
      <w:r>
        <w:rPr>
          <w:rFonts w:hint="eastAsia"/>
          <w:color w:val="auto"/>
          <w:highlight w:val="none"/>
          <w:u w:val="none"/>
          <w:lang w:eastAsia="zh-CN"/>
        </w:rPr>
        <w:t>超过</w:t>
      </w:r>
      <w:r>
        <w:rPr>
          <w:rFonts w:hint="eastAsia"/>
          <w:color w:val="auto"/>
          <w:highlight w:val="none"/>
          <w:u w:val="none"/>
        </w:rPr>
        <w:t>《地下水环境质量标准》（</w:t>
      </w:r>
      <w:r>
        <w:rPr>
          <w:color w:val="auto"/>
          <w:highlight w:val="none"/>
          <w:u w:val="none"/>
        </w:rPr>
        <w:t>GB/T 14848-2017</w:t>
      </w:r>
      <w:r>
        <w:rPr>
          <w:rFonts w:hint="eastAsia"/>
          <w:color w:val="auto"/>
          <w:highlight w:val="none"/>
          <w:u w:val="none"/>
        </w:rPr>
        <w:t>）</w:t>
      </w:r>
      <w:r>
        <w:rPr>
          <w:rFonts w:hint="eastAsia"/>
          <w:color w:val="auto"/>
          <w:highlight w:val="none"/>
          <w:u w:val="none"/>
          <w:lang w:eastAsia="zh-CN"/>
        </w:rPr>
        <w:t>Ⅲ</w:t>
      </w:r>
      <w:r>
        <w:rPr>
          <w:rFonts w:hint="eastAsia"/>
          <w:color w:val="auto"/>
          <w:highlight w:val="none"/>
          <w:u w:val="none"/>
        </w:rPr>
        <w:t>类标准限值外，其余</w:t>
      </w:r>
      <w:r>
        <w:rPr>
          <w:color w:val="auto"/>
          <w:highlight w:val="none"/>
          <w:u w:val="none"/>
        </w:rPr>
        <w:t>2</w:t>
      </w:r>
      <w:r>
        <w:rPr>
          <w:rFonts w:hint="eastAsia"/>
          <w:color w:val="auto"/>
          <w:highlight w:val="none"/>
          <w:u w:val="none"/>
          <w:lang w:val="en-US" w:eastAsia="zh-CN"/>
        </w:rPr>
        <w:t>3</w:t>
      </w:r>
      <w:r>
        <w:rPr>
          <w:rFonts w:hint="eastAsia"/>
          <w:color w:val="auto"/>
          <w:highlight w:val="none"/>
          <w:u w:val="none"/>
        </w:rPr>
        <w:t>项检测项目均能满足地下水。</w:t>
      </w:r>
      <w:r>
        <w:rPr>
          <w:rFonts w:hint="eastAsia"/>
          <w:color w:val="auto"/>
          <w:u w:val="none"/>
          <w:lang w:eastAsia="zh-CN"/>
        </w:rPr>
        <w:t>补充检测的特征污染物</w:t>
      </w:r>
      <w:r>
        <w:rPr>
          <w:rFonts w:hint="eastAsia"/>
          <w:b/>
          <w:bCs/>
          <w:color w:val="auto"/>
          <w:u w:val="none"/>
          <w:lang w:eastAsia="zh-CN"/>
        </w:rPr>
        <w:t>锑</w:t>
      </w:r>
      <w:r>
        <w:rPr>
          <w:rFonts w:hint="eastAsia"/>
          <w:b w:val="0"/>
          <w:bCs w:val="0"/>
          <w:color w:val="auto"/>
          <w:u w:val="none"/>
          <w:lang w:eastAsia="zh-CN"/>
        </w:rPr>
        <w:t>的检测结果均低于检出限，均满足《地下水</w:t>
      </w:r>
      <w:r>
        <w:rPr>
          <w:rFonts w:hint="eastAsia"/>
          <w:color w:val="auto"/>
          <w:u w:val="none"/>
        </w:rPr>
        <w:t>环境质量标准》（</w:t>
      </w:r>
      <w:r>
        <w:rPr>
          <w:color w:val="auto"/>
          <w:u w:val="none"/>
        </w:rPr>
        <w:t>GB/T 14848-2017</w:t>
      </w:r>
      <w:r>
        <w:rPr>
          <w:rFonts w:hint="eastAsia"/>
          <w:color w:val="auto"/>
          <w:u w:val="none"/>
        </w:rPr>
        <w:t>）</w:t>
      </w:r>
      <w:r>
        <w:rPr>
          <w:rFonts w:hint="eastAsia"/>
          <w:color w:val="auto"/>
          <w:u w:val="none"/>
          <w:lang w:eastAsia="zh-CN"/>
        </w:rPr>
        <w:t>Ⅲ</w:t>
      </w:r>
      <w:r>
        <w:rPr>
          <w:rFonts w:hint="eastAsia"/>
          <w:color w:val="auto"/>
          <w:u w:val="none"/>
        </w:rPr>
        <w:t>类标准限值</w:t>
      </w:r>
      <w:r>
        <w:rPr>
          <w:rFonts w:hint="eastAsia"/>
          <w:color w:val="auto"/>
          <w:u w:val="none"/>
          <w:lang w:eastAsia="zh-CN"/>
        </w:rPr>
        <w:t>。</w:t>
      </w:r>
    </w:p>
    <w:bookmarkEnd w:id="123"/>
    <w:bookmarkEnd w:id="124"/>
    <w:bookmarkEnd w:id="125"/>
    <w:bookmarkEnd w:id="126"/>
    <w:p>
      <w:pPr>
        <w:ind w:firstLine="480"/>
        <w:rPr>
          <w:rFonts w:hint="eastAsia"/>
          <w:color w:val="auto"/>
          <w:highlight w:val="none"/>
          <w:u w:val="none"/>
          <w:lang w:eastAsia="zh-CN"/>
        </w:rPr>
      </w:pPr>
      <w:r>
        <w:rPr>
          <w:rFonts w:hint="eastAsia"/>
          <w:color w:val="auto"/>
          <w:highlight w:val="none"/>
          <w:u w:val="none"/>
          <w:lang w:eastAsia="zh-CN"/>
        </w:rPr>
        <w:t>三个地下水的</w:t>
      </w:r>
      <w:r>
        <w:rPr>
          <w:rFonts w:hint="eastAsia"/>
          <w:color w:val="auto"/>
          <w:highlight w:val="none"/>
          <w:u w:val="none"/>
        </w:rPr>
        <w:t>总大肠菌群</w:t>
      </w:r>
      <w:r>
        <w:rPr>
          <w:rFonts w:hint="eastAsia"/>
          <w:color w:val="auto"/>
          <w:highlight w:val="none"/>
          <w:u w:val="none"/>
          <w:lang w:eastAsia="zh-CN"/>
        </w:rPr>
        <w:t>检测值为</w:t>
      </w:r>
      <w:r>
        <w:rPr>
          <w:rFonts w:hint="eastAsia"/>
          <w:color w:val="auto"/>
          <w:highlight w:val="none"/>
          <w:u w:val="none"/>
          <w:lang w:val="en-US" w:eastAsia="zh-CN"/>
        </w:rPr>
        <w:t>11-540</w:t>
      </w:r>
      <w:r>
        <w:rPr>
          <w:rFonts w:hint="eastAsia"/>
          <w:color w:val="auto"/>
          <w:highlight w:val="none"/>
          <w:u w:val="none"/>
        </w:rPr>
        <w:t>MPN/100mL</w:t>
      </w:r>
      <w:r>
        <w:rPr>
          <w:rFonts w:hint="eastAsia"/>
          <w:color w:val="auto"/>
          <w:highlight w:val="none"/>
          <w:u w:val="none"/>
          <w:lang w:eastAsia="zh-CN"/>
        </w:rPr>
        <w:t>，均超过</w:t>
      </w:r>
      <w:r>
        <w:rPr>
          <w:rFonts w:hint="eastAsia"/>
          <w:color w:val="auto"/>
          <w:highlight w:val="none"/>
          <w:u w:val="none"/>
        </w:rPr>
        <w:t>《地下水环境质量标准》（GB/T 14848-2017）</w:t>
      </w:r>
      <w:r>
        <w:rPr>
          <w:rFonts w:hint="eastAsia"/>
          <w:color w:val="auto"/>
          <w:highlight w:val="none"/>
          <w:u w:val="none"/>
          <w:lang w:eastAsia="zh-CN"/>
        </w:rPr>
        <w:t>Ⅲ</w:t>
      </w:r>
      <w:r>
        <w:rPr>
          <w:rFonts w:hint="eastAsia"/>
          <w:color w:val="auto"/>
          <w:highlight w:val="none"/>
          <w:u w:val="none"/>
        </w:rPr>
        <w:t>类标准限</w:t>
      </w:r>
      <w:r>
        <w:rPr>
          <w:rFonts w:hint="eastAsia"/>
          <w:color w:val="auto"/>
          <w:highlight w:val="none"/>
          <w:u w:val="none"/>
          <w:lang w:eastAsia="zh-CN"/>
        </w:rPr>
        <w:t>，超标倍数为</w:t>
      </w:r>
      <w:r>
        <w:rPr>
          <w:rFonts w:hint="eastAsia"/>
          <w:color w:val="auto"/>
          <w:highlight w:val="none"/>
          <w:u w:val="none"/>
          <w:lang w:val="en-US" w:eastAsia="zh-CN"/>
        </w:rPr>
        <w:t>2.67-179倍。经现场调查，场地内有租户和老职工在空地上种菜，且用生活化粪池的污水施肥；并且地块南面和北面均有鱼塘，这可能是造成地下水</w:t>
      </w:r>
      <w:r>
        <w:rPr>
          <w:rFonts w:hint="eastAsia"/>
          <w:color w:val="auto"/>
          <w:highlight w:val="none"/>
          <w:u w:val="none"/>
        </w:rPr>
        <w:t>总大肠菌群</w:t>
      </w:r>
      <w:r>
        <w:rPr>
          <w:rFonts w:hint="eastAsia"/>
          <w:color w:val="auto"/>
          <w:highlight w:val="none"/>
          <w:u w:val="none"/>
          <w:lang w:eastAsia="zh-CN"/>
        </w:rPr>
        <w:t>超标的原因。</w:t>
      </w:r>
    </w:p>
    <w:p>
      <w:pPr>
        <w:ind w:firstLine="480"/>
        <w:rPr>
          <w:rFonts w:hint="eastAsia" w:eastAsia="宋体"/>
          <w:color w:val="auto"/>
          <w:u w:val="none"/>
          <w:lang w:val="en-US" w:eastAsia="zh-CN"/>
        </w:rPr>
      </w:pPr>
      <w:r>
        <w:rPr>
          <w:rFonts w:hint="eastAsia"/>
          <w:color w:val="auto"/>
          <w:highlight w:val="none"/>
          <w:u w:val="none"/>
          <w:lang w:eastAsia="zh-CN"/>
        </w:rPr>
        <w:t>由于周边村屯和小区均饮用自来水，不饮用地下水，地块所在区域地下水不作为饮用水源，地块不在水源保护区范围内，故</w:t>
      </w:r>
      <w:r>
        <w:rPr>
          <w:rFonts w:hint="eastAsia"/>
          <w:color w:val="auto"/>
          <w:highlight w:val="none"/>
          <w:u w:val="none"/>
          <w:lang w:val="en-US" w:eastAsia="zh-CN"/>
        </w:rPr>
        <w:t>地下水</w:t>
      </w:r>
      <w:r>
        <w:rPr>
          <w:rFonts w:hint="eastAsia"/>
          <w:color w:val="auto"/>
          <w:highlight w:val="none"/>
          <w:u w:val="none"/>
        </w:rPr>
        <w:t>总大肠菌群</w:t>
      </w:r>
      <w:r>
        <w:rPr>
          <w:rFonts w:hint="eastAsia"/>
          <w:color w:val="auto"/>
          <w:highlight w:val="none"/>
          <w:u w:val="none"/>
          <w:lang w:eastAsia="zh-CN"/>
        </w:rPr>
        <w:t>超标对周边村屯和小区的影响不大。</w:t>
      </w:r>
    </w:p>
    <w:p>
      <w:pPr>
        <w:ind w:firstLine="480"/>
        <w:rPr>
          <w:color w:val="auto"/>
          <w:u w:val="none"/>
        </w:rPr>
      </w:pPr>
      <w:bookmarkStart w:id="153" w:name="_GoBack"/>
      <w:bookmarkEnd w:id="153"/>
    </w:p>
    <w:bookmarkEnd w:id="115"/>
    <w:bookmarkEnd w:id="116"/>
    <w:bookmarkEnd w:id="117"/>
    <w:bookmarkEnd w:id="118"/>
    <w:p>
      <w:pPr>
        <w:rPr>
          <w:rFonts w:hint="eastAsia" w:eastAsia="宋体"/>
          <w:color w:val="auto"/>
          <w:u w:val="none"/>
        </w:rPr>
      </w:pPr>
      <w:bookmarkStart w:id="127" w:name="_Toc11734"/>
      <w:bookmarkStart w:id="128" w:name="_Toc77061579"/>
      <w:bookmarkStart w:id="129" w:name="_Toc7182"/>
      <w:bookmarkStart w:id="130" w:name="_Toc17114"/>
      <w:bookmarkStart w:id="131" w:name="_Toc7840"/>
      <w:r>
        <w:rPr>
          <w:rFonts w:hint="eastAsia" w:eastAsia="宋体"/>
          <w:color w:val="auto"/>
          <w:u w:val="none"/>
        </w:rPr>
        <w:br w:type="page"/>
      </w:r>
    </w:p>
    <w:p>
      <w:pPr>
        <w:pStyle w:val="38"/>
        <w:spacing w:before="120" w:after="0" w:afterLines="0"/>
        <w:ind w:firstLine="640"/>
        <w:rPr>
          <w:color w:val="auto"/>
          <w:u w:val="none"/>
        </w:rPr>
      </w:pPr>
      <w:bookmarkStart w:id="132" w:name="_Toc20633"/>
      <w:r>
        <w:rPr>
          <w:rFonts w:hint="eastAsia" w:eastAsia="宋体"/>
          <w:color w:val="auto"/>
          <w:u w:val="none"/>
          <w:lang w:val="en-US" w:eastAsia="zh-CN"/>
        </w:rPr>
        <w:t>8</w:t>
      </w:r>
      <w:r>
        <w:rPr>
          <w:rFonts w:eastAsia="宋体"/>
          <w:color w:val="auto"/>
          <w:u w:val="none"/>
        </w:rPr>
        <w:t xml:space="preserve"> </w:t>
      </w:r>
      <w:r>
        <w:rPr>
          <w:rFonts w:hint="eastAsia" w:eastAsia="宋体"/>
          <w:color w:val="auto"/>
          <w:u w:val="none"/>
        </w:rPr>
        <w:t>结论和建议</w:t>
      </w:r>
      <w:bookmarkEnd w:id="127"/>
      <w:bookmarkEnd w:id="128"/>
      <w:bookmarkEnd w:id="129"/>
      <w:bookmarkEnd w:id="130"/>
      <w:bookmarkEnd w:id="131"/>
      <w:bookmarkEnd w:id="132"/>
    </w:p>
    <w:p>
      <w:pPr>
        <w:pStyle w:val="39"/>
        <w:spacing w:before="120" w:after="120"/>
        <w:rPr>
          <w:color w:val="auto"/>
          <w:u w:val="none"/>
        </w:rPr>
      </w:pPr>
      <w:bookmarkStart w:id="133" w:name="_Toc77061580"/>
      <w:bookmarkStart w:id="134" w:name="_Toc22902"/>
      <w:bookmarkStart w:id="135" w:name="_Toc16389"/>
      <w:bookmarkStart w:id="136" w:name="_Toc30912"/>
      <w:bookmarkStart w:id="137" w:name="_Toc2367"/>
      <w:bookmarkStart w:id="138" w:name="_Toc31126"/>
      <w:bookmarkStart w:id="139" w:name="_Toc12747"/>
      <w:bookmarkStart w:id="140" w:name="_Toc7881"/>
      <w:r>
        <w:rPr>
          <w:rFonts w:hint="eastAsia"/>
          <w:color w:val="auto"/>
          <w:u w:val="none"/>
          <w:lang w:val="en-US" w:eastAsia="zh-CN"/>
        </w:rPr>
        <w:t>8</w:t>
      </w:r>
      <w:r>
        <w:rPr>
          <w:color w:val="auto"/>
          <w:u w:val="none"/>
        </w:rPr>
        <w:t xml:space="preserve">.1 </w:t>
      </w:r>
      <w:r>
        <w:rPr>
          <w:rFonts w:hint="eastAsia"/>
          <w:color w:val="auto"/>
          <w:u w:val="none"/>
        </w:rPr>
        <w:t>结论</w:t>
      </w:r>
      <w:bookmarkEnd w:id="133"/>
      <w:bookmarkEnd w:id="134"/>
      <w:bookmarkEnd w:id="135"/>
      <w:bookmarkEnd w:id="136"/>
      <w:bookmarkEnd w:id="137"/>
      <w:bookmarkEnd w:id="138"/>
      <w:bookmarkEnd w:id="139"/>
      <w:bookmarkEnd w:id="140"/>
    </w:p>
    <w:p>
      <w:pPr>
        <w:ind w:firstLine="482"/>
        <w:rPr>
          <w:color w:val="auto"/>
          <w:u w:val="none"/>
          <w:shd w:val="clear" w:color="auto" w:fill="FFFFFF"/>
        </w:rPr>
      </w:pPr>
      <w:r>
        <w:rPr>
          <w:rFonts w:hint="eastAsia"/>
          <w:b/>
          <w:bCs/>
          <w:color w:val="auto"/>
          <w:u w:val="none"/>
          <w:shd w:val="clear" w:color="auto" w:fill="FFFFFF"/>
        </w:rPr>
        <w:t>一、地块概况</w:t>
      </w:r>
    </w:p>
    <w:p>
      <w:pPr>
        <w:pStyle w:val="44"/>
        <w:rPr>
          <w:rFonts w:hint="eastAsia"/>
          <w:color w:val="auto"/>
          <w:u w:val="none"/>
          <w:lang w:val="en-US" w:eastAsia="zh-CN"/>
        </w:rPr>
      </w:pPr>
      <w:r>
        <w:rPr>
          <w:rFonts w:hint="eastAsia"/>
          <w:color w:val="auto"/>
          <w:u w:val="none"/>
          <w:lang w:eastAsia="zh-CN"/>
        </w:rPr>
        <w:t>桂林利森投资有限公司扁山仓库</w:t>
      </w:r>
      <w:r>
        <w:rPr>
          <w:rFonts w:hint="eastAsia"/>
          <w:color w:val="auto"/>
          <w:u w:val="none"/>
        </w:rPr>
        <w:t>地块位于叠彩区九华路西二里8号</w:t>
      </w:r>
      <w:r>
        <w:rPr>
          <w:rFonts w:hint="eastAsia"/>
          <w:color w:val="auto"/>
          <w:u w:val="none"/>
          <w:shd w:val="clear" w:color="auto" w:fill="FFFFFF"/>
        </w:rPr>
        <w:t>，地块中心坐标为东经：</w:t>
      </w:r>
      <w:r>
        <w:rPr>
          <w:rFonts w:hint="eastAsia"/>
          <w:color w:val="auto"/>
          <w:u w:val="none"/>
          <w:shd w:val="clear" w:color="auto" w:fill="FFFFFF"/>
          <w:lang w:val="en-US" w:eastAsia="zh-CN"/>
        </w:rPr>
        <w:t>110.280020636</w:t>
      </w:r>
      <w:r>
        <w:rPr>
          <w:rFonts w:hint="eastAsia"/>
          <w:color w:val="auto"/>
          <w:u w:val="none"/>
          <w:shd w:val="clear" w:color="auto" w:fill="FFFFFF"/>
        </w:rPr>
        <w:t>°、北纬：</w:t>
      </w:r>
      <w:r>
        <w:rPr>
          <w:rFonts w:hint="eastAsia"/>
          <w:color w:val="auto"/>
          <w:u w:val="none"/>
          <w:shd w:val="clear" w:color="auto" w:fill="FFFFFF"/>
          <w:lang w:val="en-US" w:eastAsia="zh-CN"/>
        </w:rPr>
        <w:t>25.307874214</w:t>
      </w:r>
      <w:r>
        <w:rPr>
          <w:rFonts w:hint="eastAsia"/>
          <w:color w:val="auto"/>
          <w:u w:val="none"/>
          <w:shd w:val="clear" w:color="auto" w:fill="FFFFFF"/>
        </w:rPr>
        <w:t>°。</w:t>
      </w:r>
      <w:r>
        <w:rPr>
          <w:rFonts w:hint="eastAsia"/>
          <w:color w:val="auto"/>
          <w:u w:val="none"/>
          <w:shd w:val="clear" w:color="auto" w:fill="FFFFFF"/>
          <w:lang w:eastAsia="zh-CN"/>
        </w:rPr>
        <w:t>占地面积约</w:t>
      </w:r>
      <w:r>
        <w:rPr>
          <w:rFonts w:hint="eastAsia" w:ascii="Times New Roman" w:hAnsi="Times New Roman" w:cs="宋体"/>
          <w:color w:val="auto"/>
          <w:kern w:val="0"/>
          <w:sz w:val="24"/>
          <w:szCs w:val="24"/>
          <w:u w:val="none"/>
          <w:lang w:val="zh-CN"/>
        </w:rPr>
        <w:t>35628.6㎡（53.5亩）</w:t>
      </w:r>
      <w:r>
        <w:rPr>
          <w:rFonts w:hint="eastAsia"/>
          <w:color w:val="auto"/>
          <w:u w:val="none"/>
          <w:shd w:val="clear" w:color="auto" w:fill="FFFFFF"/>
          <w:lang w:eastAsia="zh-CN"/>
        </w:rPr>
        <w:t>，</w:t>
      </w:r>
      <w:r>
        <w:rPr>
          <w:rFonts w:hint="eastAsia"/>
          <w:color w:val="auto"/>
          <w:u w:val="none"/>
          <w:lang w:val="zh-CN"/>
        </w:rPr>
        <w:t>地块东面为叠彩区公安局和中海九樾小区；南面为石山和鱼塘；西面为原乡墅小区；北面为北冲村。</w:t>
      </w:r>
      <w:r>
        <w:rPr>
          <w:rFonts w:hint="eastAsia"/>
          <w:color w:val="auto"/>
          <w:u w:val="none"/>
          <w:lang w:val="en-US" w:eastAsia="zh-CN"/>
        </w:rPr>
        <w:t>根据《桂林市秀峰区桃花江片区详细规划》编制单位：桂林市城市规划设计研究院）；《关于桂林市文艺演出公司滨江路漓工剧院大院停车楼环境综合提升改造项目规划等规划的批复》（市政城控函[2015] 9号），桂林利森投资有限公司扁山仓库地块规划建设用地性质为二类居住用地（R2）。</w:t>
      </w:r>
    </w:p>
    <w:p>
      <w:pPr>
        <w:ind w:firstLine="482"/>
        <w:rPr>
          <w:b/>
          <w:bCs/>
          <w:color w:val="auto"/>
          <w:u w:val="none"/>
        </w:rPr>
      </w:pPr>
      <w:r>
        <w:rPr>
          <w:rFonts w:hint="eastAsia"/>
          <w:b/>
          <w:bCs/>
          <w:color w:val="auto"/>
          <w:u w:val="none"/>
        </w:rPr>
        <w:t>二、污染识别结论</w:t>
      </w:r>
    </w:p>
    <w:p>
      <w:pPr>
        <w:snapToGrid w:val="0"/>
        <w:spacing w:line="360" w:lineRule="auto"/>
        <w:jc w:val="left"/>
        <w:rPr>
          <w:color w:val="auto"/>
          <w:u w:val="none"/>
        </w:rPr>
      </w:pPr>
      <w:r>
        <w:rPr>
          <w:rFonts w:hint="eastAsia"/>
          <w:color w:val="auto"/>
          <w:u w:val="none"/>
          <w:lang w:eastAsia="zh-CN"/>
        </w:rPr>
        <w:t>桂林利森投资有限公司扁山仓库</w:t>
      </w:r>
      <w:r>
        <w:rPr>
          <w:rFonts w:hint="eastAsia"/>
          <w:color w:val="auto"/>
          <w:u w:val="none"/>
        </w:rPr>
        <w:t>的经营活动可能会对地块造成</w:t>
      </w:r>
      <w:r>
        <w:rPr>
          <w:rFonts w:hint="eastAsia"/>
          <w:color w:val="auto"/>
          <w:u w:val="none"/>
          <w:lang w:eastAsia="zh-CN"/>
        </w:rPr>
        <w:t>石油烃</w:t>
      </w:r>
      <w:r>
        <w:rPr>
          <w:rFonts w:hint="eastAsia"/>
          <w:color w:val="auto"/>
          <w:u w:val="none"/>
        </w:rPr>
        <w:t>污染，</w:t>
      </w:r>
      <w:r>
        <w:rPr>
          <w:rFonts w:hint="eastAsia"/>
          <w:color w:val="auto"/>
          <w:u w:val="none"/>
          <w:lang w:eastAsia="zh-CN"/>
        </w:rPr>
        <w:t>东面相邻地块中海九樾小区原为火柴厂，根据该地块的调查报告《桂林市九华山A-1地块场地环境污染详细调查报告》，该地块土壤存在</w:t>
      </w:r>
      <w:r>
        <w:rPr>
          <w:rFonts w:hint="eastAsia"/>
          <w:b/>
          <w:bCs/>
          <w:color w:val="auto"/>
          <w:u w:val="none"/>
          <w:lang w:eastAsia="zh-CN"/>
        </w:rPr>
        <w:t>锑</w:t>
      </w:r>
      <w:r>
        <w:rPr>
          <w:rFonts w:hint="eastAsia"/>
          <w:color w:val="auto"/>
          <w:u w:val="none"/>
          <w:lang w:eastAsia="zh-CN"/>
        </w:rPr>
        <w:t>超标的情况。根</w:t>
      </w:r>
      <w:r>
        <w:rPr>
          <w:rFonts w:hint="eastAsia"/>
          <w:color w:val="auto"/>
          <w:kern w:val="0"/>
          <w:u w:val="none"/>
        </w:rPr>
        <w:t>据《污染地块</w:t>
      </w:r>
      <w:r>
        <w:rPr>
          <w:rFonts w:hint="eastAsia"/>
          <w:color w:val="auto"/>
          <w:kern w:val="0"/>
          <w:u w:val="none"/>
          <w:lang w:eastAsia="zh-CN"/>
        </w:rPr>
        <w:t>土壤</w:t>
      </w:r>
      <w:r>
        <w:rPr>
          <w:rFonts w:hint="eastAsia"/>
          <w:color w:val="auto"/>
          <w:kern w:val="0"/>
          <w:u w:val="none"/>
        </w:rPr>
        <w:t>环境管理办法（试行）》（环境保护部部令第</w:t>
      </w:r>
      <w:r>
        <w:rPr>
          <w:color w:val="auto"/>
          <w:kern w:val="0"/>
          <w:u w:val="none"/>
        </w:rPr>
        <w:t>42</w:t>
      </w:r>
      <w:r>
        <w:rPr>
          <w:rFonts w:hint="eastAsia"/>
          <w:color w:val="auto"/>
          <w:kern w:val="0"/>
          <w:u w:val="none"/>
        </w:rPr>
        <w:t>号）规定</w:t>
      </w:r>
      <w:r>
        <w:rPr>
          <w:rFonts w:hint="eastAsia"/>
          <w:color w:val="auto"/>
          <w:u w:val="none"/>
        </w:rPr>
        <w:t>，确定本地块为疑似污染地块，需要进行第二阶段的土壤污染状况采样分析调查。监测因子为《土壤环境质量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）表</w:t>
      </w:r>
      <w:r>
        <w:rPr>
          <w:color w:val="auto"/>
          <w:u w:val="none"/>
        </w:rPr>
        <w:t>1</w:t>
      </w:r>
      <w:r>
        <w:rPr>
          <w:rFonts w:hint="eastAsia"/>
          <w:color w:val="auto"/>
          <w:u w:val="none"/>
        </w:rPr>
        <w:t>中的</w:t>
      </w:r>
      <w:r>
        <w:rPr>
          <w:color w:val="auto"/>
          <w:u w:val="none"/>
        </w:rPr>
        <w:t>45</w:t>
      </w:r>
      <w:r>
        <w:rPr>
          <w:rFonts w:hint="eastAsia"/>
          <w:color w:val="auto"/>
          <w:u w:val="none"/>
        </w:rPr>
        <w:t>项基本项目以及p</w:t>
      </w:r>
      <w:r>
        <w:rPr>
          <w:color w:val="auto"/>
          <w:u w:val="none"/>
        </w:rPr>
        <w:t>H</w:t>
      </w:r>
      <w:r>
        <w:rPr>
          <w:rFonts w:hint="eastAsia"/>
          <w:color w:val="auto"/>
          <w:u w:val="none"/>
        </w:rPr>
        <w:t>、</w:t>
      </w:r>
      <w:r>
        <w:rPr>
          <w:rFonts w:hint="eastAsia"/>
          <w:color w:val="auto"/>
          <w:u w:val="none"/>
          <w:lang w:eastAsia="zh-CN"/>
        </w:rPr>
        <w:t>锑和</w:t>
      </w:r>
      <w:r>
        <w:rPr>
          <w:rFonts w:hint="eastAsia"/>
          <w:color w:val="auto"/>
          <w:u w:val="none"/>
        </w:rPr>
        <w:t>石油烃（</w:t>
      </w:r>
      <w:r>
        <w:rPr>
          <w:color w:val="auto"/>
          <w:u w:val="none"/>
        </w:rPr>
        <w:t>C</w:t>
      </w:r>
      <w:r>
        <w:rPr>
          <w:color w:val="auto"/>
          <w:u w:val="none"/>
          <w:vertAlign w:val="subscript"/>
        </w:rPr>
        <w:t>10</w:t>
      </w:r>
      <w:r>
        <w:rPr>
          <w:rFonts w:hint="eastAsia"/>
          <w:color w:val="auto"/>
          <w:u w:val="none"/>
        </w:rPr>
        <w:t>～</w:t>
      </w:r>
      <w:r>
        <w:rPr>
          <w:color w:val="auto"/>
          <w:u w:val="none"/>
        </w:rPr>
        <w:t>C</w:t>
      </w:r>
      <w:r>
        <w:rPr>
          <w:color w:val="auto"/>
          <w:u w:val="none"/>
          <w:vertAlign w:val="subscript"/>
        </w:rPr>
        <w:t>40</w:t>
      </w:r>
      <w:r>
        <w:rPr>
          <w:rFonts w:hint="eastAsia"/>
          <w:color w:val="auto"/>
          <w:u w:val="none"/>
        </w:rPr>
        <w:t>），共</w:t>
      </w:r>
      <w:r>
        <w:rPr>
          <w:color w:val="auto"/>
          <w:u w:val="none"/>
        </w:rPr>
        <w:t>4</w:t>
      </w:r>
      <w:r>
        <w:rPr>
          <w:rFonts w:hint="eastAsia"/>
          <w:color w:val="auto"/>
          <w:u w:val="none"/>
          <w:lang w:val="en-US" w:eastAsia="zh-CN"/>
        </w:rPr>
        <w:t>8</w:t>
      </w:r>
      <w:r>
        <w:rPr>
          <w:rFonts w:hint="eastAsia"/>
          <w:color w:val="auto"/>
          <w:u w:val="none"/>
        </w:rPr>
        <w:t>项。</w:t>
      </w:r>
    </w:p>
    <w:p>
      <w:pPr>
        <w:ind w:firstLine="482"/>
        <w:rPr>
          <w:b/>
          <w:bCs/>
          <w:color w:val="auto"/>
          <w:u w:val="none"/>
        </w:rPr>
      </w:pPr>
      <w:r>
        <w:rPr>
          <w:rFonts w:hint="eastAsia"/>
          <w:b/>
          <w:bCs/>
          <w:color w:val="auto"/>
          <w:u w:val="none"/>
        </w:rPr>
        <w:t>三、采样分析调查结论</w:t>
      </w:r>
    </w:p>
    <w:p>
      <w:pPr>
        <w:pStyle w:val="44"/>
        <w:ind w:firstLine="482"/>
        <w:rPr>
          <w:b/>
          <w:bCs/>
          <w:color w:val="auto"/>
          <w:u w:val="none"/>
        </w:rPr>
      </w:pPr>
      <w:r>
        <w:rPr>
          <w:b/>
          <w:bCs/>
          <w:color w:val="auto"/>
          <w:u w:val="none"/>
        </w:rPr>
        <w:t>1</w:t>
      </w:r>
      <w:r>
        <w:rPr>
          <w:rFonts w:hint="eastAsia"/>
          <w:b/>
          <w:bCs/>
          <w:color w:val="auto"/>
          <w:u w:val="none"/>
        </w:rPr>
        <w:t>、土壤</w:t>
      </w:r>
    </w:p>
    <w:p>
      <w:pPr>
        <w:pStyle w:val="44"/>
        <w:rPr>
          <w:color w:val="auto"/>
          <w:kern w:val="0"/>
          <w:u w:val="none"/>
        </w:rPr>
      </w:pPr>
      <w:r>
        <w:rPr>
          <w:rFonts w:hint="eastAsia"/>
          <w:color w:val="auto"/>
          <w:u w:val="none"/>
        </w:rPr>
        <w:t>本次初步调查，</w:t>
      </w:r>
      <w:r>
        <w:rPr>
          <w:rFonts w:hint="eastAsia"/>
          <w:color w:val="auto"/>
          <w:u w:val="none"/>
          <w:lang w:eastAsia="zh-CN"/>
        </w:rPr>
        <w:t>桂林利森投资有限公司扁山仓库</w:t>
      </w:r>
      <w:r>
        <w:rPr>
          <w:rFonts w:hint="eastAsia"/>
          <w:color w:val="auto"/>
          <w:u w:val="none"/>
        </w:rPr>
        <w:t>地块占地面积</w:t>
      </w:r>
      <w:r>
        <w:rPr>
          <w:rFonts w:hint="eastAsia" w:ascii="Times New Roman" w:hAnsi="Times New Roman" w:cs="宋体"/>
          <w:color w:val="auto"/>
          <w:kern w:val="0"/>
          <w:sz w:val="24"/>
          <w:szCs w:val="24"/>
          <w:u w:val="none"/>
          <w:lang w:val="zh-CN"/>
        </w:rPr>
        <w:t>35628.6㎡（53.5亩）</w:t>
      </w:r>
      <w:r>
        <w:rPr>
          <w:rFonts w:hint="eastAsia"/>
          <w:color w:val="auto"/>
          <w:u w:val="none"/>
        </w:rPr>
        <w:t>，本次初步调查共设置土壤采样点位</w:t>
      </w:r>
      <w:r>
        <w:rPr>
          <w:rFonts w:hint="eastAsia"/>
          <w:color w:val="auto"/>
          <w:u w:val="none"/>
          <w:lang w:val="en-US" w:eastAsia="zh-CN"/>
        </w:rPr>
        <w:t>1</w:t>
      </w:r>
      <w:r>
        <w:rPr>
          <w:color w:val="auto"/>
          <w:u w:val="none"/>
        </w:rPr>
        <w:t>0</w:t>
      </w:r>
      <w:r>
        <w:rPr>
          <w:rFonts w:hint="eastAsia"/>
          <w:color w:val="auto"/>
          <w:u w:val="none"/>
        </w:rPr>
        <w:t>个（其中，地块内土壤钻孔采样点位</w:t>
      </w:r>
      <w:r>
        <w:rPr>
          <w:color w:val="auto"/>
          <w:u w:val="none"/>
        </w:rPr>
        <w:t>1</w:t>
      </w:r>
      <w:r>
        <w:rPr>
          <w:rFonts w:hint="eastAsia"/>
          <w:color w:val="auto"/>
          <w:u w:val="none"/>
          <w:lang w:val="en-US" w:eastAsia="zh-CN"/>
        </w:rPr>
        <w:t>0</w:t>
      </w:r>
      <w:r>
        <w:rPr>
          <w:rFonts w:hint="eastAsia"/>
          <w:color w:val="auto"/>
          <w:u w:val="none"/>
        </w:rPr>
        <w:t>个，地块外土壤对照采样点位</w:t>
      </w:r>
      <w:r>
        <w:rPr>
          <w:rFonts w:hint="eastAsia"/>
          <w:color w:val="auto"/>
          <w:u w:val="none"/>
          <w:lang w:val="en-US" w:eastAsia="zh-CN"/>
        </w:rPr>
        <w:t>3</w:t>
      </w:r>
      <w:r>
        <w:rPr>
          <w:rFonts w:hint="eastAsia"/>
          <w:color w:val="auto"/>
          <w:u w:val="none"/>
        </w:rPr>
        <w:t>个），</w:t>
      </w:r>
      <w:r>
        <w:rPr>
          <w:rFonts w:hint="eastAsia"/>
          <w:color w:val="auto"/>
          <w:kern w:val="0"/>
          <w:u w:val="none"/>
        </w:rPr>
        <w:t>总计采集土壤样品</w:t>
      </w:r>
      <w:r>
        <w:rPr>
          <w:rFonts w:hint="eastAsia"/>
          <w:color w:val="auto"/>
          <w:kern w:val="0"/>
          <w:u w:val="none"/>
          <w:lang w:val="en-US" w:eastAsia="zh-CN"/>
        </w:rPr>
        <w:t>34</w:t>
      </w:r>
      <w:r>
        <w:rPr>
          <w:rFonts w:hint="eastAsia"/>
          <w:color w:val="auto"/>
          <w:kern w:val="0"/>
          <w:u w:val="none"/>
        </w:rPr>
        <w:t>件（包括</w:t>
      </w:r>
      <w:r>
        <w:rPr>
          <w:rFonts w:hint="eastAsia"/>
          <w:color w:val="auto"/>
          <w:kern w:val="0"/>
          <w:u w:val="none"/>
          <w:lang w:val="en-US" w:eastAsia="zh-CN"/>
        </w:rPr>
        <w:t>3</w:t>
      </w:r>
      <w:r>
        <w:rPr>
          <w:rFonts w:hint="eastAsia"/>
          <w:color w:val="auto"/>
          <w:kern w:val="0"/>
          <w:u w:val="none"/>
        </w:rPr>
        <w:t>件平行样品）。</w:t>
      </w:r>
    </w:p>
    <w:p>
      <w:pPr>
        <w:pStyle w:val="44"/>
        <w:rPr>
          <w:color w:val="auto"/>
          <w:u w:val="none"/>
        </w:rPr>
      </w:pPr>
      <w:r>
        <w:rPr>
          <w:rFonts w:hint="eastAsia"/>
          <w:color w:val="auto"/>
          <w:u w:val="none"/>
        </w:rPr>
        <w:t>根据检测结果和统计</w:t>
      </w:r>
      <w:r>
        <w:rPr>
          <w:rFonts w:hint="eastAsia"/>
          <w:color w:val="auto"/>
          <w:u w:val="none"/>
          <w:lang w:eastAsia="zh-CN"/>
        </w:rPr>
        <w:t>可知：在检测的</w:t>
      </w:r>
      <w:r>
        <w:rPr>
          <w:rFonts w:hint="eastAsia"/>
          <w:color w:val="auto"/>
          <w:u w:val="none"/>
          <w:lang w:val="en-US" w:eastAsia="zh-CN"/>
        </w:rPr>
        <w:t>48个检测项目中，</w:t>
      </w:r>
      <w:r>
        <w:rPr>
          <w:rFonts w:hint="eastAsia"/>
          <w:color w:val="auto"/>
          <w:u w:val="none"/>
        </w:rPr>
        <w:t>除</w:t>
      </w:r>
      <w:r>
        <w:rPr>
          <w:color w:val="auto"/>
          <w:u w:val="none"/>
        </w:rPr>
        <w:t>pH</w:t>
      </w:r>
      <w:r>
        <w:rPr>
          <w:rFonts w:hint="eastAsia"/>
          <w:color w:val="auto"/>
          <w:u w:val="none"/>
        </w:rPr>
        <w:t>在《土壤环境质量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）中无标准限值要求外，本地块有检出的</w:t>
      </w:r>
      <w:r>
        <w:rPr>
          <w:rFonts w:hint="eastAsia"/>
          <w:color w:val="auto"/>
          <w:u w:val="none"/>
          <w:lang w:eastAsia="zh-CN"/>
        </w:rPr>
        <w:t>共</w:t>
      </w:r>
      <w:r>
        <w:rPr>
          <w:rFonts w:hint="eastAsia"/>
          <w:color w:val="auto"/>
          <w:u w:val="none"/>
          <w:lang w:val="en-US" w:eastAsia="zh-CN"/>
        </w:rPr>
        <w:t>9个</w:t>
      </w:r>
      <w:r>
        <w:rPr>
          <w:rFonts w:hint="eastAsia"/>
          <w:color w:val="auto"/>
          <w:u w:val="none"/>
        </w:rPr>
        <w:t>项目</w:t>
      </w:r>
      <w:r>
        <w:rPr>
          <w:rFonts w:hint="eastAsia"/>
          <w:color w:val="auto"/>
          <w:u w:val="none"/>
          <w:lang w:eastAsia="zh-CN"/>
        </w:rPr>
        <w:t>（锑、</w:t>
      </w:r>
      <w:r>
        <w:rPr>
          <w:rFonts w:hint="eastAsia"/>
          <w:color w:val="auto"/>
          <w:u w:val="none"/>
        </w:rPr>
        <w:t>汞、</w:t>
      </w:r>
      <w:r>
        <w:rPr>
          <w:rFonts w:hint="eastAsia"/>
          <w:color w:val="auto"/>
          <w:u w:val="none"/>
          <w:lang w:eastAsia="zh-CN"/>
        </w:rPr>
        <w:t>六价铬、</w:t>
      </w:r>
      <w:r>
        <w:rPr>
          <w:rFonts w:hint="eastAsia"/>
          <w:color w:val="auto"/>
          <w:u w:val="none"/>
        </w:rPr>
        <w:t>铜、铅、镉、镍、石油烃</w:t>
      </w:r>
      <w:r>
        <w:rPr>
          <w:rFonts w:hint="eastAsia"/>
          <w:color w:val="auto"/>
          <w:u w:val="none"/>
          <w:lang w:eastAsia="zh-CN"/>
        </w:rPr>
        <w:t>和砷），其中锑、</w:t>
      </w:r>
      <w:r>
        <w:rPr>
          <w:rFonts w:hint="eastAsia"/>
          <w:color w:val="auto"/>
          <w:u w:val="none"/>
        </w:rPr>
        <w:t>汞、</w:t>
      </w:r>
      <w:r>
        <w:rPr>
          <w:rFonts w:hint="eastAsia"/>
          <w:color w:val="auto"/>
          <w:u w:val="none"/>
          <w:lang w:eastAsia="zh-CN"/>
        </w:rPr>
        <w:t>六价铬、</w:t>
      </w:r>
      <w:r>
        <w:rPr>
          <w:rFonts w:hint="eastAsia"/>
          <w:color w:val="auto"/>
          <w:u w:val="none"/>
        </w:rPr>
        <w:t>铜、铅、镉、镍、石油烃</w:t>
      </w:r>
      <w:r>
        <w:rPr>
          <w:rFonts w:hint="eastAsia"/>
          <w:color w:val="auto"/>
          <w:u w:val="none"/>
          <w:lang w:val="en-US" w:eastAsia="zh-CN"/>
        </w:rPr>
        <w:t>8项</w:t>
      </w:r>
      <w:r>
        <w:rPr>
          <w:rFonts w:hint="eastAsia"/>
          <w:color w:val="auto"/>
          <w:u w:val="none"/>
        </w:rPr>
        <w:t>均低于《土壤环境质量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）规定的第一类用地风险筛选值</w:t>
      </w:r>
      <w:r>
        <w:rPr>
          <w:rFonts w:hint="eastAsia"/>
          <w:color w:val="auto"/>
          <w:u w:val="none"/>
          <w:lang w:val="en-US" w:eastAsia="zh-CN"/>
        </w:rPr>
        <w:t>，</w:t>
      </w:r>
      <w:r>
        <w:rPr>
          <w:rFonts w:hint="eastAsia"/>
          <w:color w:val="auto"/>
          <w:u w:val="none"/>
        </w:rPr>
        <w:t>砷</w:t>
      </w:r>
      <w:r>
        <w:rPr>
          <w:rFonts w:hint="eastAsia"/>
          <w:color w:val="auto"/>
          <w:u w:val="none"/>
          <w:lang w:eastAsia="zh-CN"/>
        </w:rPr>
        <w:t>低于红壤</w:t>
      </w:r>
      <w:r>
        <w:rPr>
          <w:rFonts w:hint="eastAsia"/>
          <w:color w:val="auto"/>
          <w:u w:val="none"/>
        </w:rPr>
        <w:t>的背景值40 mg/kg</w:t>
      </w:r>
      <w:r>
        <w:rPr>
          <w:rFonts w:hint="eastAsia"/>
          <w:color w:val="auto"/>
          <w:u w:val="none"/>
          <w:lang w:eastAsia="zh-CN"/>
        </w:rPr>
        <w:t>，其余</w:t>
      </w:r>
      <w:r>
        <w:rPr>
          <w:rFonts w:hint="eastAsia"/>
          <w:color w:val="auto"/>
          <w:u w:val="none"/>
          <w:lang w:val="en-US" w:eastAsia="zh-CN"/>
        </w:rPr>
        <w:t>38个检测</w:t>
      </w:r>
      <w:r>
        <w:rPr>
          <w:rFonts w:hint="eastAsia"/>
          <w:color w:val="auto"/>
          <w:u w:val="none"/>
          <w:lang w:eastAsia="zh-CN"/>
        </w:rPr>
        <w:t>项目均低于检出限</w:t>
      </w:r>
      <w:r>
        <w:rPr>
          <w:rFonts w:hint="eastAsia"/>
          <w:color w:val="auto"/>
          <w:u w:val="none"/>
        </w:rPr>
        <w:t>。</w:t>
      </w:r>
    </w:p>
    <w:p>
      <w:pPr>
        <w:pStyle w:val="44"/>
        <w:rPr>
          <w:color w:val="auto"/>
          <w:u w:val="none"/>
        </w:rPr>
      </w:pPr>
      <w:r>
        <w:rPr>
          <w:rFonts w:hint="eastAsia"/>
          <w:color w:val="auto"/>
          <w:u w:val="none"/>
        </w:rPr>
        <w:t>综上所述，本地块所有检测项目的含量均低于第一类用地风险筛选值，砷</w:t>
      </w:r>
      <w:r>
        <w:rPr>
          <w:rFonts w:hint="eastAsia"/>
          <w:color w:val="auto"/>
          <w:u w:val="none"/>
          <w:lang w:eastAsia="zh-CN"/>
        </w:rPr>
        <w:t>低于红壤</w:t>
      </w:r>
      <w:r>
        <w:rPr>
          <w:rFonts w:hint="eastAsia"/>
          <w:color w:val="auto"/>
          <w:u w:val="none"/>
        </w:rPr>
        <w:t>的背景值40 mg/kg</w:t>
      </w:r>
      <w:r>
        <w:rPr>
          <w:rFonts w:hint="eastAsia"/>
          <w:color w:val="auto"/>
          <w:u w:val="none"/>
          <w:lang w:eastAsia="zh-CN"/>
        </w:rPr>
        <w:t>，</w:t>
      </w:r>
      <w:r>
        <w:rPr>
          <w:rFonts w:hint="eastAsia"/>
          <w:color w:val="auto"/>
          <w:u w:val="none"/>
        </w:rPr>
        <w:t>项目地块土壤基本没有受到地块内和周边区域历史上生产经营活动的影响。</w:t>
      </w:r>
    </w:p>
    <w:p>
      <w:pPr>
        <w:pStyle w:val="44"/>
        <w:ind w:firstLine="482"/>
        <w:rPr>
          <w:b/>
          <w:bCs/>
          <w:color w:val="auto"/>
          <w:u w:val="none"/>
        </w:rPr>
      </w:pPr>
      <w:r>
        <w:rPr>
          <w:b/>
          <w:bCs/>
          <w:color w:val="auto"/>
          <w:u w:val="none"/>
        </w:rPr>
        <w:t>2</w:t>
      </w:r>
      <w:r>
        <w:rPr>
          <w:rFonts w:hint="eastAsia"/>
          <w:b/>
          <w:bCs/>
          <w:color w:val="auto"/>
          <w:u w:val="none"/>
        </w:rPr>
        <w:t>、地下水</w:t>
      </w:r>
    </w:p>
    <w:p>
      <w:pPr>
        <w:ind w:firstLine="480"/>
        <w:rPr>
          <w:color w:val="auto"/>
          <w:highlight w:val="none"/>
          <w:u w:val="none"/>
        </w:rPr>
      </w:pPr>
      <w:bookmarkStart w:id="141" w:name="_Toc10994"/>
      <w:bookmarkStart w:id="142" w:name="_Toc29544"/>
      <w:r>
        <w:rPr>
          <w:rFonts w:hint="eastAsia"/>
          <w:color w:val="auto"/>
          <w:u w:val="none"/>
        </w:rPr>
        <w:t>根据检测结果和统计：</w:t>
      </w:r>
      <w:r>
        <w:rPr>
          <w:rFonts w:hint="eastAsia"/>
          <w:color w:val="auto"/>
          <w:u w:val="none"/>
          <w:lang w:val="en-US" w:eastAsia="zh-CN"/>
        </w:rPr>
        <w:t>3</w:t>
      </w:r>
      <w:r>
        <w:rPr>
          <w:rFonts w:hint="eastAsia"/>
          <w:color w:val="auto"/>
          <w:u w:val="none"/>
        </w:rPr>
        <w:t>个点位的</w:t>
      </w:r>
      <w:r>
        <w:rPr>
          <w:rFonts w:hint="eastAsia"/>
          <w:color w:val="auto"/>
          <w:u w:val="none"/>
          <w:lang w:val="en-US" w:eastAsia="zh-CN"/>
        </w:rPr>
        <w:t>24</w:t>
      </w:r>
      <w:r>
        <w:rPr>
          <w:rFonts w:hint="eastAsia"/>
          <w:color w:val="auto"/>
          <w:u w:val="none"/>
        </w:rPr>
        <w:t>项检测项目中，</w:t>
      </w:r>
      <w:r>
        <w:rPr>
          <w:rFonts w:hint="eastAsia"/>
          <w:color w:val="auto"/>
          <w:highlight w:val="none"/>
          <w:u w:val="none"/>
        </w:rPr>
        <w:t>除总大肠菌群</w:t>
      </w:r>
      <w:r>
        <w:rPr>
          <w:rFonts w:hint="eastAsia"/>
          <w:color w:val="auto"/>
          <w:highlight w:val="none"/>
          <w:u w:val="none"/>
          <w:lang w:eastAsia="zh-CN"/>
        </w:rPr>
        <w:t>超过</w:t>
      </w:r>
      <w:r>
        <w:rPr>
          <w:rFonts w:hint="eastAsia"/>
          <w:color w:val="auto"/>
          <w:highlight w:val="none"/>
          <w:u w:val="none"/>
        </w:rPr>
        <w:t>《地下水环境质量标准》（</w:t>
      </w:r>
      <w:r>
        <w:rPr>
          <w:color w:val="auto"/>
          <w:highlight w:val="none"/>
          <w:u w:val="none"/>
        </w:rPr>
        <w:t>GB/T 14848-2017</w:t>
      </w:r>
      <w:r>
        <w:rPr>
          <w:rFonts w:hint="eastAsia"/>
          <w:color w:val="auto"/>
          <w:highlight w:val="none"/>
          <w:u w:val="none"/>
        </w:rPr>
        <w:t>）</w:t>
      </w:r>
      <w:r>
        <w:rPr>
          <w:rFonts w:hint="eastAsia"/>
          <w:color w:val="auto"/>
          <w:highlight w:val="none"/>
          <w:u w:val="none"/>
          <w:lang w:eastAsia="zh-CN"/>
        </w:rPr>
        <w:t>Ⅲ</w:t>
      </w:r>
      <w:r>
        <w:rPr>
          <w:rFonts w:hint="eastAsia"/>
          <w:color w:val="auto"/>
          <w:highlight w:val="none"/>
          <w:u w:val="none"/>
        </w:rPr>
        <w:t>类标准限值外，其余</w:t>
      </w:r>
      <w:r>
        <w:rPr>
          <w:color w:val="auto"/>
          <w:highlight w:val="none"/>
          <w:u w:val="none"/>
        </w:rPr>
        <w:t>2</w:t>
      </w:r>
      <w:r>
        <w:rPr>
          <w:rFonts w:hint="eastAsia"/>
          <w:color w:val="auto"/>
          <w:highlight w:val="none"/>
          <w:u w:val="none"/>
          <w:lang w:val="en-US" w:eastAsia="zh-CN"/>
        </w:rPr>
        <w:t>3</w:t>
      </w:r>
      <w:r>
        <w:rPr>
          <w:rFonts w:hint="eastAsia"/>
          <w:color w:val="auto"/>
          <w:highlight w:val="none"/>
          <w:u w:val="none"/>
        </w:rPr>
        <w:t>项检测项目均能满足地下水</w:t>
      </w:r>
      <w:r>
        <w:rPr>
          <w:rFonts w:hint="eastAsia"/>
          <w:color w:val="auto"/>
          <w:highlight w:val="none"/>
          <w:u w:val="none"/>
          <w:lang w:eastAsia="zh-CN"/>
        </w:rPr>
        <w:t>Ⅲ</w:t>
      </w:r>
      <w:r>
        <w:rPr>
          <w:rFonts w:hint="eastAsia"/>
          <w:color w:val="auto"/>
          <w:highlight w:val="none"/>
          <w:u w:val="none"/>
        </w:rPr>
        <w:t>类标准限值。</w:t>
      </w:r>
    </w:p>
    <w:p>
      <w:pPr>
        <w:ind w:firstLine="480"/>
        <w:rPr>
          <w:rFonts w:hint="eastAsia" w:eastAsia="宋体"/>
          <w:b w:val="0"/>
          <w:bCs w:val="0"/>
          <w:color w:val="auto"/>
          <w:u w:val="none"/>
          <w:lang w:eastAsia="zh-CN"/>
        </w:rPr>
      </w:pPr>
      <w:r>
        <w:rPr>
          <w:rFonts w:hint="eastAsia"/>
          <w:color w:val="auto"/>
          <w:u w:val="none"/>
          <w:lang w:eastAsia="zh-CN"/>
        </w:rPr>
        <w:t>补充检测的特征污染物</w:t>
      </w:r>
      <w:r>
        <w:rPr>
          <w:rFonts w:hint="eastAsia"/>
          <w:b/>
          <w:bCs/>
          <w:color w:val="auto"/>
          <w:u w:val="none"/>
          <w:lang w:eastAsia="zh-CN"/>
        </w:rPr>
        <w:t>锑</w:t>
      </w:r>
      <w:r>
        <w:rPr>
          <w:rFonts w:hint="eastAsia"/>
          <w:b w:val="0"/>
          <w:bCs w:val="0"/>
          <w:color w:val="auto"/>
          <w:u w:val="none"/>
          <w:lang w:eastAsia="zh-CN"/>
        </w:rPr>
        <w:t>的检测结果均低于检出限，均满足《地下水</w:t>
      </w:r>
      <w:r>
        <w:rPr>
          <w:rFonts w:hint="eastAsia"/>
          <w:color w:val="auto"/>
          <w:u w:val="none"/>
        </w:rPr>
        <w:t>环境质量标准》（</w:t>
      </w:r>
      <w:r>
        <w:rPr>
          <w:color w:val="auto"/>
          <w:u w:val="none"/>
        </w:rPr>
        <w:t>GB/T 14848-2017</w:t>
      </w:r>
      <w:r>
        <w:rPr>
          <w:rFonts w:hint="eastAsia"/>
          <w:color w:val="auto"/>
          <w:u w:val="none"/>
        </w:rPr>
        <w:t>）</w:t>
      </w:r>
      <w:r>
        <w:rPr>
          <w:rFonts w:hint="eastAsia"/>
          <w:color w:val="auto"/>
          <w:u w:val="none"/>
          <w:lang w:eastAsia="zh-CN"/>
        </w:rPr>
        <w:t>Ⅲ</w:t>
      </w:r>
      <w:r>
        <w:rPr>
          <w:rFonts w:hint="eastAsia"/>
          <w:color w:val="auto"/>
          <w:u w:val="none"/>
        </w:rPr>
        <w:t>类标准限值</w:t>
      </w:r>
      <w:r>
        <w:rPr>
          <w:rFonts w:hint="eastAsia"/>
          <w:color w:val="auto"/>
          <w:u w:val="none"/>
          <w:lang w:eastAsia="zh-CN"/>
        </w:rPr>
        <w:t>。</w:t>
      </w:r>
    </w:p>
    <w:p>
      <w:pPr>
        <w:ind w:firstLine="480"/>
        <w:rPr>
          <w:rFonts w:hint="eastAsia"/>
          <w:color w:val="auto"/>
          <w:highlight w:val="none"/>
          <w:u w:val="none"/>
          <w:lang w:eastAsia="zh-CN"/>
        </w:rPr>
      </w:pPr>
      <w:r>
        <w:rPr>
          <w:rFonts w:hint="eastAsia"/>
          <w:color w:val="auto"/>
          <w:highlight w:val="none"/>
          <w:u w:val="none"/>
          <w:lang w:eastAsia="zh-CN"/>
        </w:rPr>
        <w:t>三个地下水的</w:t>
      </w:r>
      <w:r>
        <w:rPr>
          <w:rFonts w:hint="eastAsia"/>
          <w:color w:val="auto"/>
          <w:highlight w:val="none"/>
          <w:u w:val="none"/>
        </w:rPr>
        <w:t>总大肠菌群</w:t>
      </w:r>
      <w:r>
        <w:rPr>
          <w:rFonts w:hint="eastAsia"/>
          <w:color w:val="auto"/>
          <w:highlight w:val="none"/>
          <w:u w:val="none"/>
          <w:lang w:eastAsia="zh-CN"/>
        </w:rPr>
        <w:t>检测值为</w:t>
      </w:r>
      <w:r>
        <w:rPr>
          <w:rFonts w:hint="eastAsia"/>
          <w:color w:val="auto"/>
          <w:highlight w:val="none"/>
          <w:u w:val="none"/>
          <w:lang w:val="en-US" w:eastAsia="zh-CN"/>
        </w:rPr>
        <w:t>11-540</w:t>
      </w:r>
      <w:r>
        <w:rPr>
          <w:rFonts w:hint="eastAsia"/>
          <w:color w:val="auto"/>
          <w:highlight w:val="none"/>
          <w:u w:val="none"/>
        </w:rPr>
        <w:t>MPN/100mL</w:t>
      </w:r>
      <w:r>
        <w:rPr>
          <w:rFonts w:hint="eastAsia"/>
          <w:color w:val="auto"/>
          <w:highlight w:val="none"/>
          <w:u w:val="none"/>
          <w:lang w:eastAsia="zh-CN"/>
        </w:rPr>
        <w:t>，均超过</w:t>
      </w:r>
      <w:r>
        <w:rPr>
          <w:rFonts w:hint="eastAsia"/>
          <w:color w:val="auto"/>
          <w:highlight w:val="none"/>
          <w:u w:val="none"/>
        </w:rPr>
        <w:t>《地下水环境质量标准》（GB/T 14848-2017）</w:t>
      </w:r>
      <w:r>
        <w:rPr>
          <w:rFonts w:hint="eastAsia"/>
          <w:color w:val="auto"/>
          <w:highlight w:val="none"/>
          <w:u w:val="none"/>
          <w:lang w:eastAsia="zh-CN"/>
        </w:rPr>
        <w:t>Ⅲ</w:t>
      </w:r>
      <w:r>
        <w:rPr>
          <w:rFonts w:hint="eastAsia"/>
          <w:color w:val="auto"/>
          <w:highlight w:val="none"/>
          <w:u w:val="none"/>
        </w:rPr>
        <w:t>类标准限</w:t>
      </w:r>
      <w:r>
        <w:rPr>
          <w:rFonts w:hint="eastAsia"/>
          <w:color w:val="auto"/>
          <w:highlight w:val="none"/>
          <w:u w:val="none"/>
          <w:lang w:eastAsia="zh-CN"/>
        </w:rPr>
        <w:t>，超标倍数为</w:t>
      </w:r>
      <w:r>
        <w:rPr>
          <w:rFonts w:hint="eastAsia"/>
          <w:color w:val="auto"/>
          <w:highlight w:val="none"/>
          <w:u w:val="none"/>
          <w:lang w:val="en-US" w:eastAsia="zh-CN"/>
        </w:rPr>
        <w:t>2.67-179倍。经现场调查，场地内有租户和老职工在空地上种菜，且用生活化粪池的污水施肥；并且地块南面和北面均有鱼塘，这可能是造成地下水</w:t>
      </w:r>
      <w:r>
        <w:rPr>
          <w:rFonts w:hint="eastAsia"/>
          <w:color w:val="auto"/>
          <w:highlight w:val="none"/>
          <w:u w:val="none"/>
        </w:rPr>
        <w:t>总大肠菌群</w:t>
      </w:r>
      <w:r>
        <w:rPr>
          <w:rFonts w:hint="eastAsia"/>
          <w:color w:val="auto"/>
          <w:highlight w:val="none"/>
          <w:u w:val="none"/>
          <w:lang w:eastAsia="zh-CN"/>
        </w:rPr>
        <w:t>超标的原因。</w:t>
      </w:r>
    </w:p>
    <w:p>
      <w:pPr>
        <w:ind w:firstLine="480"/>
        <w:rPr>
          <w:rFonts w:hint="eastAsia" w:eastAsia="宋体"/>
          <w:color w:val="auto"/>
          <w:u w:val="none"/>
          <w:lang w:val="en-US" w:eastAsia="zh-CN"/>
        </w:rPr>
      </w:pPr>
      <w:r>
        <w:rPr>
          <w:rFonts w:hint="eastAsia"/>
          <w:color w:val="auto"/>
          <w:highlight w:val="none"/>
          <w:u w:val="none"/>
          <w:lang w:eastAsia="zh-CN"/>
        </w:rPr>
        <w:t>由于周边村屯和小区均饮用自来水，不饮用地下水，地块所在区域地下水不作为饮用水源，地块不在水源保护区范围内，故</w:t>
      </w:r>
      <w:r>
        <w:rPr>
          <w:rFonts w:hint="eastAsia"/>
          <w:color w:val="auto"/>
          <w:highlight w:val="none"/>
          <w:u w:val="none"/>
          <w:lang w:val="en-US" w:eastAsia="zh-CN"/>
        </w:rPr>
        <w:t>地下水</w:t>
      </w:r>
      <w:r>
        <w:rPr>
          <w:rFonts w:hint="eastAsia"/>
          <w:color w:val="auto"/>
          <w:highlight w:val="none"/>
          <w:u w:val="none"/>
        </w:rPr>
        <w:t>总大肠菌群</w:t>
      </w:r>
      <w:r>
        <w:rPr>
          <w:rFonts w:hint="eastAsia"/>
          <w:color w:val="auto"/>
          <w:highlight w:val="none"/>
          <w:u w:val="none"/>
          <w:lang w:eastAsia="zh-CN"/>
        </w:rPr>
        <w:t>超标对周边村屯和小区的影响不大。</w:t>
      </w:r>
    </w:p>
    <w:p>
      <w:pPr>
        <w:pStyle w:val="30"/>
        <w:rPr>
          <w:color w:val="auto"/>
          <w:u w:val="none"/>
        </w:rPr>
      </w:pPr>
    </w:p>
    <w:bookmarkEnd w:id="141"/>
    <w:bookmarkEnd w:id="142"/>
    <w:p>
      <w:pPr>
        <w:ind w:firstLine="482"/>
        <w:rPr>
          <w:b/>
          <w:bCs/>
          <w:color w:val="auto"/>
          <w:u w:val="none"/>
        </w:rPr>
      </w:pPr>
      <w:r>
        <w:rPr>
          <w:rFonts w:hint="eastAsia"/>
          <w:b/>
          <w:bCs/>
          <w:color w:val="auto"/>
          <w:u w:val="none"/>
        </w:rPr>
        <w:t>四、总体结论</w:t>
      </w:r>
    </w:p>
    <w:p>
      <w:pPr>
        <w:pStyle w:val="44"/>
        <w:rPr>
          <w:color w:val="auto"/>
          <w:u w:val="none"/>
        </w:rPr>
      </w:pPr>
      <w:bookmarkStart w:id="143" w:name="_Toc27945"/>
      <w:bookmarkStart w:id="144" w:name="_Toc77061581"/>
      <w:bookmarkStart w:id="145" w:name="_Toc11921"/>
      <w:bookmarkStart w:id="146" w:name="_Toc22620"/>
      <w:r>
        <w:rPr>
          <w:rFonts w:hint="eastAsia"/>
          <w:color w:val="auto"/>
          <w:u w:val="none"/>
        </w:rPr>
        <w:t>通过第一阶段的污染识别和第二阶段的初步采样分析，检测了《土壤环境质量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）表</w:t>
      </w:r>
      <w:r>
        <w:rPr>
          <w:color w:val="auto"/>
          <w:u w:val="none"/>
        </w:rPr>
        <w:t>1</w:t>
      </w:r>
      <w:r>
        <w:rPr>
          <w:rFonts w:hint="eastAsia"/>
          <w:color w:val="auto"/>
          <w:u w:val="none"/>
        </w:rPr>
        <w:t>中的</w:t>
      </w:r>
      <w:r>
        <w:rPr>
          <w:color w:val="auto"/>
          <w:u w:val="none"/>
        </w:rPr>
        <w:t>45</w:t>
      </w:r>
      <w:r>
        <w:rPr>
          <w:rFonts w:hint="eastAsia"/>
          <w:color w:val="auto"/>
          <w:u w:val="none"/>
        </w:rPr>
        <w:t>项基本项目以及</w:t>
      </w:r>
      <w:r>
        <w:rPr>
          <w:color w:val="auto"/>
          <w:u w:val="none"/>
        </w:rPr>
        <w:t>pH</w:t>
      </w:r>
      <w:r>
        <w:rPr>
          <w:rFonts w:hint="eastAsia"/>
          <w:color w:val="auto"/>
          <w:u w:val="none"/>
        </w:rPr>
        <w:t>、</w:t>
      </w:r>
      <w:r>
        <w:rPr>
          <w:rFonts w:hint="eastAsia"/>
          <w:color w:val="auto"/>
          <w:u w:val="none"/>
          <w:lang w:eastAsia="zh-CN"/>
        </w:rPr>
        <w:t>锑和</w:t>
      </w:r>
      <w:r>
        <w:rPr>
          <w:rFonts w:hint="eastAsia"/>
          <w:color w:val="auto"/>
          <w:u w:val="none"/>
        </w:rPr>
        <w:t>石油烃（</w:t>
      </w:r>
      <w:r>
        <w:rPr>
          <w:color w:val="auto"/>
          <w:u w:val="none"/>
        </w:rPr>
        <w:t>C</w:t>
      </w:r>
      <w:r>
        <w:rPr>
          <w:color w:val="auto"/>
          <w:u w:val="none"/>
          <w:vertAlign w:val="subscript"/>
        </w:rPr>
        <w:t>10</w:t>
      </w:r>
      <w:r>
        <w:rPr>
          <w:rFonts w:hint="eastAsia"/>
          <w:color w:val="auto"/>
          <w:u w:val="none"/>
        </w:rPr>
        <w:t>～</w:t>
      </w:r>
      <w:r>
        <w:rPr>
          <w:color w:val="auto"/>
          <w:u w:val="none"/>
        </w:rPr>
        <w:t>C</w:t>
      </w:r>
      <w:r>
        <w:rPr>
          <w:color w:val="auto"/>
          <w:u w:val="none"/>
          <w:vertAlign w:val="subscript"/>
        </w:rPr>
        <w:t>40</w:t>
      </w:r>
      <w:r>
        <w:rPr>
          <w:rFonts w:hint="eastAsia"/>
          <w:color w:val="auto"/>
          <w:u w:val="none"/>
        </w:rPr>
        <w:t>）共</w:t>
      </w:r>
      <w:r>
        <w:rPr>
          <w:color w:val="auto"/>
          <w:u w:val="none"/>
        </w:rPr>
        <w:t>4</w:t>
      </w:r>
      <w:r>
        <w:rPr>
          <w:rFonts w:hint="eastAsia"/>
          <w:color w:val="auto"/>
          <w:u w:val="none"/>
          <w:lang w:val="en-US" w:eastAsia="zh-CN"/>
        </w:rPr>
        <w:t>8</w:t>
      </w:r>
      <w:r>
        <w:rPr>
          <w:rFonts w:hint="eastAsia"/>
          <w:color w:val="auto"/>
          <w:u w:val="none"/>
        </w:rPr>
        <w:t>项，除</w:t>
      </w:r>
      <w:r>
        <w:rPr>
          <w:color w:val="auto"/>
          <w:u w:val="none"/>
        </w:rPr>
        <w:t>pH</w:t>
      </w:r>
      <w:r>
        <w:rPr>
          <w:rFonts w:hint="eastAsia"/>
          <w:color w:val="auto"/>
          <w:u w:val="none"/>
        </w:rPr>
        <w:t>在《土壤环境质量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）中无标准限值要求外，所有检测的项目含量均低于第一类用地的筛选值</w:t>
      </w:r>
      <w:r>
        <w:rPr>
          <w:rFonts w:hint="eastAsia"/>
          <w:color w:val="auto"/>
          <w:u w:val="none"/>
          <w:lang w:eastAsia="zh-CN"/>
        </w:rPr>
        <w:t>，其中</w:t>
      </w:r>
      <w:r>
        <w:rPr>
          <w:rFonts w:hint="eastAsia"/>
          <w:color w:val="auto"/>
          <w:u w:val="none"/>
        </w:rPr>
        <w:t>砷</w:t>
      </w:r>
      <w:r>
        <w:rPr>
          <w:rFonts w:hint="eastAsia"/>
          <w:color w:val="auto"/>
          <w:u w:val="none"/>
          <w:lang w:eastAsia="zh-CN"/>
        </w:rPr>
        <w:t>低于红壤</w:t>
      </w:r>
      <w:r>
        <w:rPr>
          <w:rFonts w:hint="eastAsia"/>
          <w:color w:val="auto"/>
          <w:u w:val="none"/>
        </w:rPr>
        <w:t>的背景值40 mg/kg。</w:t>
      </w:r>
    </w:p>
    <w:p>
      <w:pPr>
        <w:pStyle w:val="44"/>
        <w:rPr>
          <w:color w:val="auto"/>
          <w:u w:val="none"/>
        </w:rPr>
      </w:pPr>
      <w:r>
        <w:rPr>
          <w:rFonts w:hint="eastAsia"/>
          <w:color w:val="auto"/>
          <w:u w:val="none"/>
        </w:rPr>
        <w:t>根据《土壤环境质量</w:t>
      </w:r>
      <w:r>
        <w:rPr>
          <w:color w:val="auto"/>
          <w:u w:val="none"/>
        </w:rPr>
        <w:t xml:space="preserve"> </w:t>
      </w:r>
      <w:r>
        <w:rPr>
          <w:rFonts w:hint="eastAsia"/>
          <w:color w:val="auto"/>
          <w:u w:val="none"/>
        </w:rPr>
        <w:t>建设用地土壤环境污染风险管控标准（试行）》（</w:t>
      </w:r>
      <w:r>
        <w:rPr>
          <w:color w:val="auto"/>
          <w:u w:val="none"/>
        </w:rPr>
        <w:t>GB 36600-2018</w:t>
      </w:r>
      <w:r>
        <w:rPr>
          <w:rFonts w:hint="eastAsia"/>
          <w:color w:val="auto"/>
          <w:u w:val="none"/>
        </w:rPr>
        <w:t>）</w:t>
      </w:r>
      <w:r>
        <w:rPr>
          <w:color w:val="auto"/>
          <w:u w:val="none"/>
        </w:rPr>
        <w:t>5.3.2</w:t>
      </w:r>
      <w:r>
        <w:rPr>
          <w:rFonts w:hint="eastAsia"/>
          <w:color w:val="auto"/>
          <w:u w:val="none"/>
        </w:rPr>
        <w:t>建设用地土壤中污染物含量等于或者低于风险筛选值的，建设用地土壤污染风险一般情况下可以忽略，不纳入污染地块管理。</w:t>
      </w:r>
    </w:p>
    <w:p>
      <w:pPr>
        <w:pStyle w:val="44"/>
        <w:rPr>
          <w:color w:val="auto"/>
          <w:u w:val="none"/>
        </w:rPr>
      </w:pPr>
      <w:r>
        <w:rPr>
          <w:rFonts w:hint="eastAsia"/>
          <w:color w:val="auto"/>
          <w:u w:val="none"/>
        </w:rPr>
        <w:t>综上，地块不需要纳入污染地块管理，土壤污染状况调查工作到本阶段可以结束，可根据用地规划，进行下一步开发利用。</w:t>
      </w:r>
    </w:p>
    <w:p>
      <w:pPr>
        <w:pStyle w:val="39"/>
        <w:spacing w:before="120" w:after="120"/>
        <w:ind w:firstLine="301"/>
        <w:rPr>
          <w:color w:val="auto"/>
          <w:u w:val="none"/>
        </w:rPr>
      </w:pPr>
      <w:bookmarkStart w:id="147" w:name="_Toc28729"/>
      <w:bookmarkStart w:id="148" w:name="_Toc11318"/>
      <w:r>
        <w:rPr>
          <w:rFonts w:hint="eastAsia"/>
          <w:color w:val="auto"/>
          <w:u w:val="none"/>
          <w:lang w:val="en-US" w:eastAsia="zh-CN"/>
        </w:rPr>
        <w:t>8</w:t>
      </w:r>
      <w:r>
        <w:rPr>
          <w:color w:val="auto"/>
          <w:u w:val="none"/>
        </w:rPr>
        <w:t xml:space="preserve">.2 </w:t>
      </w:r>
      <w:r>
        <w:rPr>
          <w:rFonts w:hint="eastAsia"/>
          <w:color w:val="auto"/>
          <w:u w:val="none"/>
        </w:rPr>
        <w:t>建议</w:t>
      </w:r>
      <w:bookmarkEnd w:id="143"/>
      <w:bookmarkEnd w:id="144"/>
      <w:bookmarkEnd w:id="145"/>
      <w:bookmarkEnd w:id="146"/>
      <w:bookmarkEnd w:id="147"/>
      <w:bookmarkEnd w:id="148"/>
    </w:p>
    <w:p>
      <w:pPr>
        <w:pStyle w:val="44"/>
        <w:rPr>
          <w:color w:val="auto"/>
          <w:u w:val="none"/>
        </w:rPr>
      </w:pPr>
      <w:bookmarkStart w:id="149" w:name="_Toc1079"/>
      <w:bookmarkStart w:id="150" w:name="_Toc77061582"/>
      <w:r>
        <w:rPr>
          <w:rFonts w:hint="eastAsia"/>
          <w:color w:val="auto"/>
          <w:u w:val="none"/>
        </w:rPr>
        <w:t>结合地块后续开发情况，提出如下建议：</w:t>
      </w:r>
    </w:p>
    <w:p>
      <w:pPr>
        <w:pStyle w:val="44"/>
        <w:rPr>
          <w:color w:val="auto"/>
          <w:u w:val="none"/>
        </w:rPr>
      </w:pPr>
      <w:r>
        <w:rPr>
          <w:rFonts w:hint="eastAsia"/>
          <w:color w:val="auto"/>
          <w:u w:val="none"/>
        </w:rPr>
        <w:t>（</w:t>
      </w:r>
      <w:r>
        <w:rPr>
          <w:color w:val="auto"/>
          <w:u w:val="none"/>
        </w:rPr>
        <w:t>1</w:t>
      </w:r>
      <w:r>
        <w:rPr>
          <w:rFonts w:hint="eastAsia"/>
          <w:color w:val="auto"/>
          <w:u w:val="none"/>
        </w:rPr>
        <w:t>）根据调查结果，判断项目地块不属于污染地块。依据《建设用地土壤污染状况调查技术导则》（</w:t>
      </w:r>
      <w:r>
        <w:rPr>
          <w:color w:val="auto"/>
          <w:u w:val="none"/>
        </w:rPr>
        <w:t>HJ 25.1-2019</w:t>
      </w:r>
      <w:r>
        <w:rPr>
          <w:rFonts w:hint="eastAsia"/>
          <w:color w:val="auto"/>
          <w:u w:val="none"/>
        </w:rPr>
        <w:t>）的规定“根据初步分析结果，如果污染物浓度均未超过</w:t>
      </w:r>
      <w:r>
        <w:rPr>
          <w:color w:val="auto"/>
          <w:u w:val="none"/>
        </w:rPr>
        <w:t>GB 36600</w:t>
      </w:r>
      <w:r>
        <w:rPr>
          <w:rFonts w:hint="eastAsia"/>
          <w:color w:val="auto"/>
          <w:u w:val="none"/>
        </w:rPr>
        <w:t>等国家和地方等相关标准以及清洁对照点浓度（有土壤环境背景的无机物），并且经过不确定性分析确认不需要进一步调查后，第二阶段土壤污染状况调查工作可以结束”。因此建议</w:t>
      </w:r>
      <w:r>
        <w:rPr>
          <w:rFonts w:hint="eastAsia"/>
          <w:color w:val="auto"/>
          <w:u w:val="none"/>
          <w:lang w:eastAsia="zh-CN"/>
        </w:rPr>
        <w:t>桂林利森投资有限公司扁山仓库地块</w:t>
      </w:r>
      <w:r>
        <w:rPr>
          <w:rFonts w:hint="eastAsia"/>
          <w:color w:val="auto"/>
          <w:u w:val="none"/>
        </w:rPr>
        <w:t>不用开展土壤污染状况详细调查和土壤污染风险评估，可作为一类用地开发利用。</w:t>
      </w:r>
    </w:p>
    <w:p>
      <w:pPr>
        <w:pStyle w:val="44"/>
        <w:rPr>
          <w:color w:val="auto"/>
          <w:u w:val="none"/>
        </w:rPr>
      </w:pPr>
      <w:r>
        <w:rPr>
          <w:rFonts w:hint="eastAsia"/>
          <w:color w:val="auto"/>
          <w:u w:val="none"/>
        </w:rPr>
        <w:t>（</w:t>
      </w:r>
      <w:r>
        <w:rPr>
          <w:color w:val="auto"/>
          <w:u w:val="none"/>
        </w:rPr>
        <w:t>2</w:t>
      </w:r>
      <w:r>
        <w:rPr>
          <w:rFonts w:hint="eastAsia"/>
          <w:color w:val="auto"/>
          <w:u w:val="none"/>
        </w:rPr>
        <w:t>）由于土壤污染的隐蔽性，因此调查存在一定的不确定性因素。建议在后续地块开挖建设过程中加强环境管理，密切关注土壤环境状况，严禁在地块内堆放可能对土壤造成污染的固体废物或排放污水。若发现疑似污染等异常情况，应立即停止开发并报告管理部门，委托专业环境检测机构进行应急检测，并根据最终检测结果安排后续工作。</w:t>
      </w:r>
    </w:p>
    <w:p>
      <w:pPr>
        <w:pStyle w:val="39"/>
        <w:spacing w:before="120" w:after="120"/>
        <w:ind w:firstLine="301"/>
        <w:rPr>
          <w:color w:val="auto"/>
          <w:u w:val="none"/>
        </w:rPr>
      </w:pPr>
      <w:bookmarkStart w:id="151" w:name="_Toc3740"/>
      <w:bookmarkStart w:id="152" w:name="_Toc6436"/>
      <w:r>
        <w:rPr>
          <w:rFonts w:hint="eastAsia"/>
          <w:color w:val="auto"/>
          <w:u w:val="none"/>
          <w:lang w:val="en-US" w:eastAsia="zh-CN"/>
        </w:rPr>
        <w:t>7</w:t>
      </w:r>
      <w:r>
        <w:rPr>
          <w:color w:val="auto"/>
          <w:u w:val="none"/>
        </w:rPr>
        <w:t xml:space="preserve">.3 </w:t>
      </w:r>
      <w:r>
        <w:rPr>
          <w:rFonts w:hint="eastAsia"/>
          <w:color w:val="auto"/>
          <w:u w:val="none"/>
        </w:rPr>
        <w:t>不确定性分析</w:t>
      </w:r>
      <w:bookmarkEnd w:id="149"/>
      <w:bookmarkEnd w:id="150"/>
      <w:bookmarkEnd w:id="151"/>
      <w:bookmarkEnd w:id="152"/>
    </w:p>
    <w:p>
      <w:pPr>
        <w:pStyle w:val="44"/>
        <w:rPr>
          <w:color w:val="auto"/>
          <w:u w:val="none"/>
        </w:rPr>
      </w:pPr>
      <w:r>
        <w:rPr>
          <w:rFonts w:hint="eastAsia"/>
          <w:color w:val="auto"/>
          <w:u w:val="none"/>
        </w:rPr>
        <w:t>本次调查基本按照《建设用地土壤环境调查评估技术指南》、《建设用地土壤污染状况调查技术导则》、《建设用地土壤污染风险管控和修复监测技术导则》进行布点采样及监测，以实际调查获取的客观资料和数据为基础，以科学理论及地块调查相关的导则、标准为依据，结合专业的判断来进行逻辑推论得出相关结论，是基于目前所掌握的调查资料、调查范围、工作时间，并结合项目成本等多因素的综合考虑来完成的专业判断成果，本次地块调查工作的开展存在一定的限制性因素，主要包括以下几方面：</w:t>
      </w:r>
    </w:p>
    <w:p>
      <w:pPr>
        <w:pStyle w:val="44"/>
        <w:rPr>
          <w:color w:val="auto"/>
          <w:u w:val="none"/>
        </w:rPr>
      </w:pPr>
      <w:r>
        <w:rPr>
          <w:rFonts w:hint="eastAsia"/>
          <w:color w:val="auto"/>
          <w:u w:val="none"/>
        </w:rPr>
        <w:t>（</w:t>
      </w:r>
      <w:r>
        <w:rPr>
          <w:color w:val="auto"/>
          <w:u w:val="none"/>
        </w:rPr>
        <w:t>1</w:t>
      </w:r>
      <w:r>
        <w:rPr>
          <w:rFonts w:hint="eastAsia"/>
          <w:color w:val="auto"/>
          <w:u w:val="none"/>
        </w:rPr>
        <w:t>）由于地块历史较为久远，留存的文件资料匮乏，地主要从厂区老员工</w:t>
      </w:r>
      <w:r>
        <w:rPr>
          <w:rFonts w:hint="eastAsia"/>
          <w:color w:val="auto"/>
          <w:u w:val="none"/>
          <w:lang w:eastAsia="zh-CN"/>
        </w:rPr>
        <w:t>及附近社区居民</w:t>
      </w:r>
      <w:r>
        <w:rPr>
          <w:rFonts w:hint="eastAsia"/>
          <w:color w:val="auto"/>
          <w:u w:val="none"/>
        </w:rPr>
        <w:t>口述获得，因此不能确认地块历史以来所有可能对地块造成污染的途径，以及</w:t>
      </w:r>
      <w:r>
        <w:rPr>
          <w:rFonts w:hint="eastAsia"/>
          <w:color w:val="auto"/>
          <w:u w:val="none"/>
          <w:lang w:eastAsia="zh-CN"/>
        </w:rPr>
        <w:t>货物</w:t>
      </w:r>
      <w:r>
        <w:rPr>
          <w:rFonts w:hint="eastAsia"/>
          <w:color w:val="auto"/>
          <w:u w:val="none"/>
        </w:rPr>
        <w:t>堆存、生活垃圾处置等过程对本次调查地块的污染，可能对监测点位布设、特征污染因子的选择造成影响</w:t>
      </w:r>
      <w:r>
        <w:rPr>
          <w:rFonts w:hint="eastAsia"/>
          <w:color w:val="auto"/>
          <w:u w:val="none"/>
          <w:lang w:eastAsia="zh-CN"/>
        </w:rPr>
        <w:t>，</w:t>
      </w:r>
      <w:r>
        <w:rPr>
          <w:rFonts w:hint="eastAsia"/>
          <w:color w:val="auto"/>
          <w:u w:val="none"/>
        </w:rPr>
        <w:t>使调查结果不够准确。</w:t>
      </w:r>
    </w:p>
    <w:p>
      <w:pPr>
        <w:pStyle w:val="44"/>
        <w:rPr>
          <w:color w:val="auto"/>
          <w:u w:val="none"/>
        </w:rPr>
      </w:pPr>
      <w:r>
        <w:rPr>
          <w:rFonts w:hint="eastAsia"/>
          <w:color w:val="auto"/>
          <w:u w:val="none"/>
        </w:rPr>
        <w:t>（</w:t>
      </w:r>
      <w:r>
        <w:rPr>
          <w:color w:val="auto"/>
          <w:u w:val="none"/>
        </w:rPr>
        <w:t>2</w:t>
      </w:r>
      <w:r>
        <w:rPr>
          <w:rFonts w:hint="eastAsia"/>
          <w:color w:val="auto"/>
          <w:u w:val="none"/>
        </w:rPr>
        <w:t>）由于污染物在土壤中扩散存在不均一性，因此，虽然本次采样点位按照相关规范布设，但是也不能保证采样点位能够精准的找到污染物相对较高的区域。本报告是根据本次现场调查获取的资料，通过现场有限的样品检测数据获得的结论，所获得的各种污染物的浓度分布与实际情况可能会有所偏差。</w:t>
      </w:r>
    </w:p>
    <w:p>
      <w:pPr>
        <w:pStyle w:val="44"/>
        <w:rPr>
          <w:color w:val="auto"/>
          <w:u w:val="none"/>
        </w:rPr>
      </w:pPr>
      <w:r>
        <w:rPr>
          <w:rFonts w:hint="eastAsia"/>
          <w:color w:val="auto"/>
          <w:u w:val="none"/>
        </w:rPr>
        <w:t>（</w:t>
      </w:r>
      <w:r>
        <w:rPr>
          <w:color w:val="auto"/>
          <w:u w:val="none"/>
        </w:rPr>
        <w:t>3</w:t>
      </w:r>
      <w:r>
        <w:rPr>
          <w:rFonts w:hint="eastAsia"/>
          <w:color w:val="auto"/>
          <w:u w:val="none"/>
        </w:rPr>
        <w:t>）根据调查，本项目地块内没有发现记录在案以及相关公众知晓的污染事故发生，但也不排除人为的在地块内偷排、倾倒和掩埋污染物的行为。如果存在污染物封装掩埋的行为，则掩埋的污染物可能会在封装物破损扩散后才会被发现，或者在地块开发利用时被挖掘出来。</w:t>
      </w:r>
    </w:p>
    <w:p>
      <w:pPr>
        <w:pStyle w:val="44"/>
        <w:rPr>
          <w:color w:val="auto"/>
          <w:u w:val="none"/>
        </w:rPr>
      </w:pPr>
      <w:r>
        <w:rPr>
          <w:rFonts w:hint="eastAsia"/>
          <w:color w:val="auto"/>
          <w:u w:val="none"/>
        </w:rPr>
        <w:t>由于地块调查存在以上几方面的不确定性，因此，在后续地块开发利用过程中发现异常污染情况应及时采取妥善措施，并及时向当地生态环境部门汇报。</w:t>
      </w:r>
    </w:p>
    <w:p>
      <w:pPr>
        <w:ind w:firstLine="480"/>
        <w:rPr>
          <w:color w:val="auto"/>
          <w:kern w:val="0"/>
          <w:sz w:val="20"/>
          <w:szCs w:val="20"/>
          <w:u w:val="none"/>
        </w:rPr>
      </w:pPr>
    </w:p>
    <w:sectPr>
      <w:pgSz w:w="11906" w:h="16838"/>
      <w:pgMar w:top="1440" w:right="1797" w:bottom="1440" w:left="1797"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微软雅黑"/>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jc w:val="center"/>
                          </w:pPr>
                        </w:p>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pPr>
                      <w:pStyle w:val="21"/>
                      <w:ind w:firstLine="360"/>
                      <w:jc w:val="center"/>
                    </w:pPr>
                  </w:p>
                  <w:p>
                    <w:pPr>
                      <w:ind w:firstLine="480"/>
                    </w:pPr>
                  </w:p>
                </w:txbxContent>
              </v:textbox>
            </v:shape>
          </w:pict>
        </mc:Fallback>
      </mc:AlternateContent>
    </w:r>
  </w:p>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jc w:val="center"/>
                          </w:pPr>
                        </w:p>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21"/>
                      <w:ind w:firstLine="360"/>
                      <w:jc w:val="center"/>
                    </w:pPr>
                  </w:p>
                  <w:p>
                    <w:pPr>
                      <w:ind w:firstLine="480"/>
                    </w:pPr>
                  </w:p>
                </w:txbxContent>
              </v:textbox>
            </v:shape>
          </w:pict>
        </mc:Fallback>
      </mc:AlternateContent>
    </w:r>
  </w:p>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ZTc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xlNzywCAABXBAAADgAAAAAAAAABACAAAAAfAQAAZHJzL2Uyb0RvYy54bWxQSwUGAAAAAAYA&#10;BgBZAQAAvQUAAAAA&#10;">
              <v:fill on="f" focussize="0,0"/>
              <v:stroke on="f" weight="0.5pt"/>
              <v:imagedata o:title=""/>
              <o:lock v:ext="edit" aspectratio="f"/>
              <v:textbox inset="0mm,0mm,0mm,0mm" style="mso-fit-shape-to-text:t;">
                <w:txbxContent>
                  <w:p>
                    <w:pPr>
                      <w:pStyle w:val="21"/>
                      <w:ind w:firstLine="360"/>
                    </w:pPr>
                    <w:r>
                      <w:fldChar w:fldCharType="begin"/>
                    </w:r>
                    <w:r>
                      <w:instrText xml:space="preserve"> PAGE  \* MERGEFORMAT </w:instrText>
                    </w:r>
                    <w:r>
                      <w:fldChar w:fldCharType="separate"/>
                    </w:r>
                    <w:r>
                      <w:t>6</w:t>
                    </w:r>
                    <w:r>
                      <w:fldChar w:fldCharType="end"/>
                    </w:r>
                  </w:p>
                </w:txbxContent>
              </v:textbox>
            </v:shape>
          </w:pict>
        </mc:Fallback>
      </mc:AlternateContent>
    </w:r>
  </w:p>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II</w:t>
                    </w:r>
                    <w:r>
                      <w:fldChar w:fldCharType="end"/>
                    </w:r>
                  </w:p>
                </w:txbxContent>
              </v:textbox>
            </v:shape>
          </w:pict>
        </mc:Fallback>
      </mc:AlternateContent>
    </w:r>
  </w:p>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2336" behindDoc="0" locked="0" layoutInCell="1" allowOverlap="1">
              <wp:simplePos x="0" y="0"/>
              <wp:positionH relativeFrom="margin">
                <wp:posOffset>2488565</wp:posOffset>
              </wp:positionH>
              <wp:positionV relativeFrom="paragraph">
                <wp:posOffset>0</wp:posOffset>
              </wp:positionV>
              <wp:extent cx="556895" cy="20002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557146" cy="1998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jc w:val="cente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5.95pt;margin-top:0pt;height:15.75pt;width:43.85pt;mso-position-horizontal-relative:margin;z-index:251662336;mso-width-relative:page;mso-height-relative:page;" filled="f" stroked="f" coordsize="21600,21600" o:gfxdata="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ScmuTWAAAABwEAAA8AAAAAAAAAAQAgAAAAIgAAAGRycy9kb3ducmV2Lnht&#10;bFBLAQIUABQAAAAIAIdO4kCrxJ7XNAIAAFcEAAAOAAAAAAAAAAEAIAAAACUBAABkcnMvZTJvRG9j&#10;LnhtbFBLBQYAAAAABgAGAFkBAADLBQAAAAA=&#10;">
              <v:fill on="f" focussize="0,0"/>
              <v:stroke on="f" weight="0.5pt"/>
              <v:imagedata o:title=""/>
              <o:lock v:ext="edit" aspectratio="f"/>
              <v:textbox inset="0mm,0mm,0mm,0mm">
                <w:txbxContent>
                  <w:p>
                    <w:pPr>
                      <w:pStyle w:val="21"/>
                      <w:ind w:firstLine="360"/>
                      <w:jc w:val="center"/>
                    </w:pPr>
                    <w:r>
                      <w:fldChar w:fldCharType="begin"/>
                    </w:r>
                    <w:r>
                      <w:instrText xml:space="preserve"> PAGE  \* MERGEFORMAT </w:instrText>
                    </w:r>
                    <w:r>
                      <w:fldChar w:fldCharType="separate"/>
                    </w:r>
                    <w:r>
                      <w:t>8</w:t>
                    </w:r>
                    <w:r>
                      <w:fldChar w:fldCharType="end"/>
                    </w:r>
                  </w:p>
                </w:txbxContent>
              </v:textbox>
            </v:shape>
          </w:pict>
        </mc:Fallback>
      </mc:AlternateContent>
    </w:r>
  </w:p>
  <w:p>
    <w:pPr>
      <w:pStyle w:val="2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XII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XII</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jc w:val="center"/>
                          </w:pPr>
                        </w:p>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pPr>
                      <w:pStyle w:val="21"/>
                      <w:ind w:firstLine="360"/>
                      <w:jc w:val="center"/>
                    </w:pPr>
                  </w:p>
                  <w:p>
                    <w:pPr>
                      <w:ind w:firstLine="480"/>
                    </w:pPr>
                  </w:p>
                </w:txbxContent>
              </v:textbox>
            </v:shape>
          </w:pict>
        </mc:Fallback>
      </mc:AlternateContent>
    </w:r>
  </w:p>
  <w:p>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ascii="Times New Roman" w:hAnsi="Times New Roman"/>
        <w:sz w:val="21"/>
        <w:szCs w:val="21"/>
      </w:rPr>
    </w:pPr>
    <w:r>
      <w:rPr>
        <w:rFonts w:hint="eastAsia" w:ascii="Times New Roman" w:hAnsi="Times New Roman"/>
        <w:sz w:val="21"/>
        <w:szCs w:val="21"/>
        <w:lang w:eastAsia="zh-CN"/>
      </w:rPr>
      <w:t>桂林利森投资有限公司扁山仓库地块</w:t>
    </w:r>
    <w:r>
      <w:rPr>
        <w:rFonts w:hint="eastAsia" w:ascii="Times New Roman" w:hAnsi="Times New Roman"/>
        <w:sz w:val="21"/>
        <w:szCs w:val="21"/>
      </w:rPr>
      <w:t>土壤污染状况初步调查报告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ascii="Times New Roman" w:hAnsi="Times New Roman"/>
        <w:sz w:val="21"/>
        <w:szCs w:val="21"/>
      </w:rPr>
    </w:pPr>
    <w:r>
      <w:rPr>
        <w:rFonts w:hint="eastAsia" w:ascii="Times New Roman" w:hAnsi="Times New Roman"/>
        <w:sz w:val="21"/>
        <w:szCs w:val="21"/>
        <w:lang w:eastAsia="zh-CN"/>
      </w:rPr>
      <w:t>桂林利森投资有限公司扁山仓库地块</w:t>
    </w:r>
    <w:r>
      <w:rPr>
        <w:rFonts w:hint="eastAsia" w:ascii="Times New Roman" w:hAnsi="Times New Roman"/>
        <w:sz w:val="21"/>
        <w:szCs w:val="21"/>
      </w:rPr>
      <w:t>土壤污染状况初步调查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542A1"/>
    <w:multiLevelType w:val="singleLevel"/>
    <w:tmpl w:val="E69542A1"/>
    <w:lvl w:ilvl="0" w:tentative="0">
      <w:start w:val="1"/>
      <w:numFmt w:val="chineseCounting"/>
      <w:suff w:val="nothing"/>
      <w:lvlText w:val="%1、"/>
      <w:lvlJc w:val="left"/>
      <w:rPr>
        <w:rFonts w:hint="eastAsia"/>
      </w:rPr>
    </w:lvl>
  </w:abstractNum>
  <w:abstractNum w:abstractNumId="1">
    <w:nsid w:val="702C1AE7"/>
    <w:multiLevelType w:val="multilevel"/>
    <w:tmpl w:val="702C1AE7"/>
    <w:lvl w:ilvl="0" w:tentative="0">
      <w:start w:val="1"/>
      <w:numFmt w:val="decimal"/>
      <w:lvlText w:val="%1."/>
      <w:lvlJc w:val="left"/>
      <w:pPr>
        <w:ind w:left="900" w:hanging="420"/>
      </w:pPr>
    </w:lvl>
    <w:lvl w:ilvl="1" w:tentative="0">
      <w:start w:val="1"/>
      <w:numFmt w:val="decimalEnclosedCircle"/>
      <w:pStyle w:val="3"/>
      <w:lvlText w:val="%2"/>
      <w:lvlJc w:val="left"/>
      <w:pPr>
        <w:ind w:left="1260" w:hanging="36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2ZGNkZDc5NTgyYzViY2I1ZjZjZjdlN2RmOGFhMzgifQ=="/>
  </w:docVars>
  <w:rsids>
    <w:rsidRoot w:val="0059557B"/>
    <w:rsid w:val="00000512"/>
    <w:rsid w:val="00002512"/>
    <w:rsid w:val="00002D83"/>
    <w:rsid w:val="00003749"/>
    <w:rsid w:val="00004445"/>
    <w:rsid w:val="00006068"/>
    <w:rsid w:val="000073CB"/>
    <w:rsid w:val="0001008C"/>
    <w:rsid w:val="0001065B"/>
    <w:rsid w:val="00010A20"/>
    <w:rsid w:val="00010D1B"/>
    <w:rsid w:val="0001150E"/>
    <w:rsid w:val="00011C4F"/>
    <w:rsid w:val="000121DE"/>
    <w:rsid w:val="0001310F"/>
    <w:rsid w:val="00014DA7"/>
    <w:rsid w:val="000174CF"/>
    <w:rsid w:val="000177A2"/>
    <w:rsid w:val="00020AC2"/>
    <w:rsid w:val="00024179"/>
    <w:rsid w:val="00024B8D"/>
    <w:rsid w:val="00024DD3"/>
    <w:rsid w:val="00025EC9"/>
    <w:rsid w:val="0002690E"/>
    <w:rsid w:val="00026AAD"/>
    <w:rsid w:val="00026CA4"/>
    <w:rsid w:val="0002778E"/>
    <w:rsid w:val="0003033C"/>
    <w:rsid w:val="00030871"/>
    <w:rsid w:val="0003118B"/>
    <w:rsid w:val="00033ECC"/>
    <w:rsid w:val="000340EB"/>
    <w:rsid w:val="000342E5"/>
    <w:rsid w:val="0003491C"/>
    <w:rsid w:val="00034F9B"/>
    <w:rsid w:val="00035BFD"/>
    <w:rsid w:val="00037433"/>
    <w:rsid w:val="000375C5"/>
    <w:rsid w:val="000406F4"/>
    <w:rsid w:val="00040CE0"/>
    <w:rsid w:val="000412B7"/>
    <w:rsid w:val="000416E2"/>
    <w:rsid w:val="00043DEF"/>
    <w:rsid w:val="00044247"/>
    <w:rsid w:val="0004605F"/>
    <w:rsid w:val="0004694B"/>
    <w:rsid w:val="00047825"/>
    <w:rsid w:val="0004794C"/>
    <w:rsid w:val="00050764"/>
    <w:rsid w:val="00050E28"/>
    <w:rsid w:val="00054073"/>
    <w:rsid w:val="00054901"/>
    <w:rsid w:val="0005551E"/>
    <w:rsid w:val="00055789"/>
    <w:rsid w:val="00055ECB"/>
    <w:rsid w:val="00057AD8"/>
    <w:rsid w:val="00060C21"/>
    <w:rsid w:val="0006165D"/>
    <w:rsid w:val="000628E5"/>
    <w:rsid w:val="0006410D"/>
    <w:rsid w:val="00065F04"/>
    <w:rsid w:val="00066259"/>
    <w:rsid w:val="000675C7"/>
    <w:rsid w:val="0007115E"/>
    <w:rsid w:val="00071171"/>
    <w:rsid w:val="0007138A"/>
    <w:rsid w:val="0007189F"/>
    <w:rsid w:val="000721C6"/>
    <w:rsid w:val="0007384C"/>
    <w:rsid w:val="00073D27"/>
    <w:rsid w:val="0007520C"/>
    <w:rsid w:val="00075AC9"/>
    <w:rsid w:val="00075CE1"/>
    <w:rsid w:val="00077E92"/>
    <w:rsid w:val="00080D9E"/>
    <w:rsid w:val="00081454"/>
    <w:rsid w:val="00083199"/>
    <w:rsid w:val="000832C7"/>
    <w:rsid w:val="00083AD9"/>
    <w:rsid w:val="0008431D"/>
    <w:rsid w:val="000866B2"/>
    <w:rsid w:val="000903CE"/>
    <w:rsid w:val="00090B3C"/>
    <w:rsid w:val="0009126B"/>
    <w:rsid w:val="00091421"/>
    <w:rsid w:val="00091840"/>
    <w:rsid w:val="000930AE"/>
    <w:rsid w:val="0009360C"/>
    <w:rsid w:val="00094C0C"/>
    <w:rsid w:val="0009681E"/>
    <w:rsid w:val="000A2C33"/>
    <w:rsid w:val="000A2E34"/>
    <w:rsid w:val="000A3687"/>
    <w:rsid w:val="000A4E12"/>
    <w:rsid w:val="000A5C51"/>
    <w:rsid w:val="000B02E5"/>
    <w:rsid w:val="000B136C"/>
    <w:rsid w:val="000B147D"/>
    <w:rsid w:val="000B1E2E"/>
    <w:rsid w:val="000B2393"/>
    <w:rsid w:val="000B4ED3"/>
    <w:rsid w:val="000B5633"/>
    <w:rsid w:val="000B6D6C"/>
    <w:rsid w:val="000B7212"/>
    <w:rsid w:val="000B73C4"/>
    <w:rsid w:val="000B766F"/>
    <w:rsid w:val="000C01A8"/>
    <w:rsid w:val="000C1BE4"/>
    <w:rsid w:val="000C2967"/>
    <w:rsid w:val="000C2E2C"/>
    <w:rsid w:val="000C3EB2"/>
    <w:rsid w:val="000D2442"/>
    <w:rsid w:val="000D25DD"/>
    <w:rsid w:val="000D4D7B"/>
    <w:rsid w:val="000D4ED5"/>
    <w:rsid w:val="000D7285"/>
    <w:rsid w:val="000D7C3C"/>
    <w:rsid w:val="000E026B"/>
    <w:rsid w:val="000E0AB1"/>
    <w:rsid w:val="000E18CA"/>
    <w:rsid w:val="000E2E56"/>
    <w:rsid w:val="000E30DD"/>
    <w:rsid w:val="000E344C"/>
    <w:rsid w:val="000E3D70"/>
    <w:rsid w:val="000E4D0C"/>
    <w:rsid w:val="000E5250"/>
    <w:rsid w:val="000E5759"/>
    <w:rsid w:val="000E5FCC"/>
    <w:rsid w:val="000E6436"/>
    <w:rsid w:val="000E671D"/>
    <w:rsid w:val="000E6F94"/>
    <w:rsid w:val="000E7641"/>
    <w:rsid w:val="000F0359"/>
    <w:rsid w:val="000F3B91"/>
    <w:rsid w:val="000F4420"/>
    <w:rsid w:val="000F476D"/>
    <w:rsid w:val="000F5E05"/>
    <w:rsid w:val="000F628F"/>
    <w:rsid w:val="000F7660"/>
    <w:rsid w:val="000F7E65"/>
    <w:rsid w:val="0010139B"/>
    <w:rsid w:val="00101897"/>
    <w:rsid w:val="00101EC1"/>
    <w:rsid w:val="00102F44"/>
    <w:rsid w:val="0010490B"/>
    <w:rsid w:val="00104E3F"/>
    <w:rsid w:val="00106FF2"/>
    <w:rsid w:val="001075A4"/>
    <w:rsid w:val="00107614"/>
    <w:rsid w:val="001076BF"/>
    <w:rsid w:val="001103CF"/>
    <w:rsid w:val="00111248"/>
    <w:rsid w:val="001125CA"/>
    <w:rsid w:val="0011285A"/>
    <w:rsid w:val="00114101"/>
    <w:rsid w:val="001157E2"/>
    <w:rsid w:val="0011607F"/>
    <w:rsid w:val="001161CB"/>
    <w:rsid w:val="00116A3B"/>
    <w:rsid w:val="001175B5"/>
    <w:rsid w:val="001176B9"/>
    <w:rsid w:val="00117986"/>
    <w:rsid w:val="0012095B"/>
    <w:rsid w:val="00122860"/>
    <w:rsid w:val="00124E2C"/>
    <w:rsid w:val="00125C94"/>
    <w:rsid w:val="001263AA"/>
    <w:rsid w:val="00131A6F"/>
    <w:rsid w:val="0013217D"/>
    <w:rsid w:val="00133456"/>
    <w:rsid w:val="00133C17"/>
    <w:rsid w:val="00133DC3"/>
    <w:rsid w:val="00133F73"/>
    <w:rsid w:val="00134383"/>
    <w:rsid w:val="00134B78"/>
    <w:rsid w:val="0014016E"/>
    <w:rsid w:val="001401BC"/>
    <w:rsid w:val="00140A00"/>
    <w:rsid w:val="001422CE"/>
    <w:rsid w:val="00142727"/>
    <w:rsid w:val="0014276D"/>
    <w:rsid w:val="00144014"/>
    <w:rsid w:val="00146F50"/>
    <w:rsid w:val="00147AC5"/>
    <w:rsid w:val="001508A9"/>
    <w:rsid w:val="00150A40"/>
    <w:rsid w:val="00151143"/>
    <w:rsid w:val="001518B4"/>
    <w:rsid w:val="001530DD"/>
    <w:rsid w:val="00153713"/>
    <w:rsid w:val="00155658"/>
    <w:rsid w:val="00157E09"/>
    <w:rsid w:val="00161619"/>
    <w:rsid w:val="00161CA8"/>
    <w:rsid w:val="00161F6F"/>
    <w:rsid w:val="001620F1"/>
    <w:rsid w:val="001628B5"/>
    <w:rsid w:val="00163D5D"/>
    <w:rsid w:val="001648DC"/>
    <w:rsid w:val="00165121"/>
    <w:rsid w:val="0016542A"/>
    <w:rsid w:val="00165DE7"/>
    <w:rsid w:val="00166C81"/>
    <w:rsid w:val="0017051F"/>
    <w:rsid w:val="001715AF"/>
    <w:rsid w:val="001715F5"/>
    <w:rsid w:val="00172962"/>
    <w:rsid w:val="00172F24"/>
    <w:rsid w:val="00174E17"/>
    <w:rsid w:val="00176501"/>
    <w:rsid w:val="00176888"/>
    <w:rsid w:val="00177DFB"/>
    <w:rsid w:val="00180219"/>
    <w:rsid w:val="0018175E"/>
    <w:rsid w:val="00183450"/>
    <w:rsid w:val="00184285"/>
    <w:rsid w:val="00185C36"/>
    <w:rsid w:val="00186B05"/>
    <w:rsid w:val="001871A8"/>
    <w:rsid w:val="001874FC"/>
    <w:rsid w:val="00193D40"/>
    <w:rsid w:val="0019479E"/>
    <w:rsid w:val="00195B96"/>
    <w:rsid w:val="00195CC1"/>
    <w:rsid w:val="00195F3F"/>
    <w:rsid w:val="00196273"/>
    <w:rsid w:val="00196755"/>
    <w:rsid w:val="001967BB"/>
    <w:rsid w:val="001975B2"/>
    <w:rsid w:val="001A1386"/>
    <w:rsid w:val="001A189A"/>
    <w:rsid w:val="001A1E27"/>
    <w:rsid w:val="001A2727"/>
    <w:rsid w:val="001A3396"/>
    <w:rsid w:val="001A38C4"/>
    <w:rsid w:val="001A4350"/>
    <w:rsid w:val="001A44A3"/>
    <w:rsid w:val="001A4A19"/>
    <w:rsid w:val="001A4CF0"/>
    <w:rsid w:val="001A5CCB"/>
    <w:rsid w:val="001A7971"/>
    <w:rsid w:val="001A7CD0"/>
    <w:rsid w:val="001B1927"/>
    <w:rsid w:val="001B358B"/>
    <w:rsid w:val="001B3D67"/>
    <w:rsid w:val="001B5009"/>
    <w:rsid w:val="001B509C"/>
    <w:rsid w:val="001B59CF"/>
    <w:rsid w:val="001B7868"/>
    <w:rsid w:val="001C1F3E"/>
    <w:rsid w:val="001C21A7"/>
    <w:rsid w:val="001C25A4"/>
    <w:rsid w:val="001C2B2A"/>
    <w:rsid w:val="001C4EEA"/>
    <w:rsid w:val="001C4F18"/>
    <w:rsid w:val="001C7E52"/>
    <w:rsid w:val="001D168F"/>
    <w:rsid w:val="001D1AB3"/>
    <w:rsid w:val="001D1C6F"/>
    <w:rsid w:val="001D4334"/>
    <w:rsid w:val="001D70E5"/>
    <w:rsid w:val="001D75E1"/>
    <w:rsid w:val="001E0345"/>
    <w:rsid w:val="001E397F"/>
    <w:rsid w:val="001E42B3"/>
    <w:rsid w:val="001E4F23"/>
    <w:rsid w:val="001E5236"/>
    <w:rsid w:val="001E75CC"/>
    <w:rsid w:val="001F0200"/>
    <w:rsid w:val="001F057E"/>
    <w:rsid w:val="001F114F"/>
    <w:rsid w:val="001F20F2"/>
    <w:rsid w:val="001F299F"/>
    <w:rsid w:val="001F6356"/>
    <w:rsid w:val="001F6E7A"/>
    <w:rsid w:val="00200C27"/>
    <w:rsid w:val="00201948"/>
    <w:rsid w:val="00202CD0"/>
    <w:rsid w:val="00202F29"/>
    <w:rsid w:val="00203D48"/>
    <w:rsid w:val="002044D9"/>
    <w:rsid w:val="00207C12"/>
    <w:rsid w:val="00210218"/>
    <w:rsid w:val="00210262"/>
    <w:rsid w:val="0021100D"/>
    <w:rsid w:val="00211D7F"/>
    <w:rsid w:val="002130FA"/>
    <w:rsid w:val="002141FF"/>
    <w:rsid w:val="00214518"/>
    <w:rsid w:val="002158C7"/>
    <w:rsid w:val="00215A57"/>
    <w:rsid w:val="00215B11"/>
    <w:rsid w:val="00216457"/>
    <w:rsid w:val="00216AEB"/>
    <w:rsid w:val="00220013"/>
    <w:rsid w:val="002212D3"/>
    <w:rsid w:val="002219AE"/>
    <w:rsid w:val="00224684"/>
    <w:rsid w:val="00224EE9"/>
    <w:rsid w:val="002259F8"/>
    <w:rsid w:val="00230895"/>
    <w:rsid w:val="00230ABB"/>
    <w:rsid w:val="00230FF3"/>
    <w:rsid w:val="00231B22"/>
    <w:rsid w:val="002328EC"/>
    <w:rsid w:val="002332D9"/>
    <w:rsid w:val="00233471"/>
    <w:rsid w:val="0023524C"/>
    <w:rsid w:val="0023561B"/>
    <w:rsid w:val="00236F31"/>
    <w:rsid w:val="00237E94"/>
    <w:rsid w:val="002402EC"/>
    <w:rsid w:val="00241EA7"/>
    <w:rsid w:val="00242695"/>
    <w:rsid w:val="00243B84"/>
    <w:rsid w:val="00243EB1"/>
    <w:rsid w:val="00244935"/>
    <w:rsid w:val="00245D1C"/>
    <w:rsid w:val="00245DB3"/>
    <w:rsid w:val="00246316"/>
    <w:rsid w:val="00247508"/>
    <w:rsid w:val="00247AD7"/>
    <w:rsid w:val="0025017C"/>
    <w:rsid w:val="002502F2"/>
    <w:rsid w:val="00251A8F"/>
    <w:rsid w:val="00251D1D"/>
    <w:rsid w:val="00252173"/>
    <w:rsid w:val="00252180"/>
    <w:rsid w:val="00252985"/>
    <w:rsid w:val="00252ED7"/>
    <w:rsid w:val="00253500"/>
    <w:rsid w:val="00254202"/>
    <w:rsid w:val="00255048"/>
    <w:rsid w:val="002552C2"/>
    <w:rsid w:val="002556CB"/>
    <w:rsid w:val="0025667F"/>
    <w:rsid w:val="00257200"/>
    <w:rsid w:val="0025747D"/>
    <w:rsid w:val="002605DC"/>
    <w:rsid w:val="002607B5"/>
    <w:rsid w:val="00260ADA"/>
    <w:rsid w:val="00260FE4"/>
    <w:rsid w:val="002613ED"/>
    <w:rsid w:val="002619B1"/>
    <w:rsid w:val="002644B3"/>
    <w:rsid w:val="00265A35"/>
    <w:rsid w:val="00266230"/>
    <w:rsid w:val="002730D0"/>
    <w:rsid w:val="002733D7"/>
    <w:rsid w:val="00273BCA"/>
    <w:rsid w:val="00275795"/>
    <w:rsid w:val="00275825"/>
    <w:rsid w:val="00276057"/>
    <w:rsid w:val="00276EC5"/>
    <w:rsid w:val="00280703"/>
    <w:rsid w:val="00280F97"/>
    <w:rsid w:val="0028123F"/>
    <w:rsid w:val="002818C1"/>
    <w:rsid w:val="00283096"/>
    <w:rsid w:val="00284991"/>
    <w:rsid w:val="0028559E"/>
    <w:rsid w:val="002869D5"/>
    <w:rsid w:val="00286DB9"/>
    <w:rsid w:val="00287C5C"/>
    <w:rsid w:val="002902C2"/>
    <w:rsid w:val="00290759"/>
    <w:rsid w:val="002907E7"/>
    <w:rsid w:val="002910B6"/>
    <w:rsid w:val="00291680"/>
    <w:rsid w:val="00292129"/>
    <w:rsid w:val="0029230F"/>
    <w:rsid w:val="00292A3D"/>
    <w:rsid w:val="00293817"/>
    <w:rsid w:val="00293DCC"/>
    <w:rsid w:val="00294812"/>
    <w:rsid w:val="00294DD4"/>
    <w:rsid w:val="00294E8B"/>
    <w:rsid w:val="0029658A"/>
    <w:rsid w:val="00296D78"/>
    <w:rsid w:val="002A01E5"/>
    <w:rsid w:val="002A04E3"/>
    <w:rsid w:val="002A0913"/>
    <w:rsid w:val="002A1790"/>
    <w:rsid w:val="002A1C60"/>
    <w:rsid w:val="002A1F2A"/>
    <w:rsid w:val="002A21CD"/>
    <w:rsid w:val="002A2AA9"/>
    <w:rsid w:val="002A30C7"/>
    <w:rsid w:val="002A362D"/>
    <w:rsid w:val="002A408A"/>
    <w:rsid w:val="002A45D4"/>
    <w:rsid w:val="002A4B56"/>
    <w:rsid w:val="002A5384"/>
    <w:rsid w:val="002B036F"/>
    <w:rsid w:val="002B0791"/>
    <w:rsid w:val="002B170F"/>
    <w:rsid w:val="002B2302"/>
    <w:rsid w:val="002B3084"/>
    <w:rsid w:val="002B3AD1"/>
    <w:rsid w:val="002B6ADF"/>
    <w:rsid w:val="002C085B"/>
    <w:rsid w:val="002C1628"/>
    <w:rsid w:val="002C1A84"/>
    <w:rsid w:val="002C2279"/>
    <w:rsid w:val="002C30FD"/>
    <w:rsid w:val="002C4785"/>
    <w:rsid w:val="002C503A"/>
    <w:rsid w:val="002C56F2"/>
    <w:rsid w:val="002C64CD"/>
    <w:rsid w:val="002C6E34"/>
    <w:rsid w:val="002C77B6"/>
    <w:rsid w:val="002D0D46"/>
    <w:rsid w:val="002D3DB9"/>
    <w:rsid w:val="002D4D71"/>
    <w:rsid w:val="002D58D9"/>
    <w:rsid w:val="002E0D93"/>
    <w:rsid w:val="002E306E"/>
    <w:rsid w:val="002E36B9"/>
    <w:rsid w:val="002E3768"/>
    <w:rsid w:val="002E43F3"/>
    <w:rsid w:val="002E485B"/>
    <w:rsid w:val="002F05BB"/>
    <w:rsid w:val="002F112A"/>
    <w:rsid w:val="002F1AE9"/>
    <w:rsid w:val="002F362D"/>
    <w:rsid w:val="002F4650"/>
    <w:rsid w:val="002F4897"/>
    <w:rsid w:val="002F50C4"/>
    <w:rsid w:val="002F7A0C"/>
    <w:rsid w:val="003029D7"/>
    <w:rsid w:val="00303580"/>
    <w:rsid w:val="003059A7"/>
    <w:rsid w:val="00306171"/>
    <w:rsid w:val="003063E2"/>
    <w:rsid w:val="003065ED"/>
    <w:rsid w:val="0030696F"/>
    <w:rsid w:val="003069B1"/>
    <w:rsid w:val="00306EEC"/>
    <w:rsid w:val="00307AB2"/>
    <w:rsid w:val="00310F46"/>
    <w:rsid w:val="003114EE"/>
    <w:rsid w:val="00311B56"/>
    <w:rsid w:val="00311FD1"/>
    <w:rsid w:val="003120E9"/>
    <w:rsid w:val="0031223C"/>
    <w:rsid w:val="00313490"/>
    <w:rsid w:val="00313B15"/>
    <w:rsid w:val="00315EBC"/>
    <w:rsid w:val="00317F23"/>
    <w:rsid w:val="003206E6"/>
    <w:rsid w:val="00320CD1"/>
    <w:rsid w:val="00322FC3"/>
    <w:rsid w:val="003239C0"/>
    <w:rsid w:val="00323E02"/>
    <w:rsid w:val="003242DF"/>
    <w:rsid w:val="003257C1"/>
    <w:rsid w:val="0032611F"/>
    <w:rsid w:val="00326E0E"/>
    <w:rsid w:val="003300A2"/>
    <w:rsid w:val="00330E16"/>
    <w:rsid w:val="00331CDA"/>
    <w:rsid w:val="00331CFA"/>
    <w:rsid w:val="00332738"/>
    <w:rsid w:val="00333251"/>
    <w:rsid w:val="00333A41"/>
    <w:rsid w:val="0033495D"/>
    <w:rsid w:val="00334FDE"/>
    <w:rsid w:val="003353E5"/>
    <w:rsid w:val="00335A96"/>
    <w:rsid w:val="00335F2A"/>
    <w:rsid w:val="003365E8"/>
    <w:rsid w:val="00340885"/>
    <w:rsid w:val="0034100F"/>
    <w:rsid w:val="003418AE"/>
    <w:rsid w:val="003420DD"/>
    <w:rsid w:val="0034235E"/>
    <w:rsid w:val="0034404F"/>
    <w:rsid w:val="0034446E"/>
    <w:rsid w:val="00345427"/>
    <w:rsid w:val="003454EC"/>
    <w:rsid w:val="00346189"/>
    <w:rsid w:val="00346DDA"/>
    <w:rsid w:val="00350632"/>
    <w:rsid w:val="00351740"/>
    <w:rsid w:val="00352794"/>
    <w:rsid w:val="00352A62"/>
    <w:rsid w:val="00352DEB"/>
    <w:rsid w:val="00353816"/>
    <w:rsid w:val="00353CA1"/>
    <w:rsid w:val="003549B2"/>
    <w:rsid w:val="003564BF"/>
    <w:rsid w:val="00356B28"/>
    <w:rsid w:val="00356D28"/>
    <w:rsid w:val="003570CF"/>
    <w:rsid w:val="0035772F"/>
    <w:rsid w:val="00360A1B"/>
    <w:rsid w:val="00360C46"/>
    <w:rsid w:val="00360E4B"/>
    <w:rsid w:val="003617B4"/>
    <w:rsid w:val="00361EE5"/>
    <w:rsid w:val="00362AC4"/>
    <w:rsid w:val="003643F8"/>
    <w:rsid w:val="00364778"/>
    <w:rsid w:val="0036486D"/>
    <w:rsid w:val="00365041"/>
    <w:rsid w:val="00365548"/>
    <w:rsid w:val="00366356"/>
    <w:rsid w:val="00370089"/>
    <w:rsid w:val="003700C0"/>
    <w:rsid w:val="0037140B"/>
    <w:rsid w:val="00371502"/>
    <w:rsid w:val="003722FE"/>
    <w:rsid w:val="00375886"/>
    <w:rsid w:val="00377CA7"/>
    <w:rsid w:val="003806BF"/>
    <w:rsid w:val="0038089B"/>
    <w:rsid w:val="00380ECC"/>
    <w:rsid w:val="003815B6"/>
    <w:rsid w:val="00381661"/>
    <w:rsid w:val="00381905"/>
    <w:rsid w:val="00381FC0"/>
    <w:rsid w:val="003821AE"/>
    <w:rsid w:val="0038224F"/>
    <w:rsid w:val="0038380A"/>
    <w:rsid w:val="003838DD"/>
    <w:rsid w:val="003841B1"/>
    <w:rsid w:val="0038570F"/>
    <w:rsid w:val="003860F9"/>
    <w:rsid w:val="00386FD5"/>
    <w:rsid w:val="00387289"/>
    <w:rsid w:val="00387903"/>
    <w:rsid w:val="00391814"/>
    <w:rsid w:val="00391E10"/>
    <w:rsid w:val="00391EB1"/>
    <w:rsid w:val="003932BF"/>
    <w:rsid w:val="00393752"/>
    <w:rsid w:val="0039435F"/>
    <w:rsid w:val="00394499"/>
    <w:rsid w:val="00394F94"/>
    <w:rsid w:val="0039507D"/>
    <w:rsid w:val="0039579F"/>
    <w:rsid w:val="0039627A"/>
    <w:rsid w:val="003967D5"/>
    <w:rsid w:val="003A005A"/>
    <w:rsid w:val="003A1E31"/>
    <w:rsid w:val="003A2468"/>
    <w:rsid w:val="003A4859"/>
    <w:rsid w:val="003A63E3"/>
    <w:rsid w:val="003A6F38"/>
    <w:rsid w:val="003A768E"/>
    <w:rsid w:val="003A7C9D"/>
    <w:rsid w:val="003B018F"/>
    <w:rsid w:val="003B0A5B"/>
    <w:rsid w:val="003B10A7"/>
    <w:rsid w:val="003B1239"/>
    <w:rsid w:val="003B2DC9"/>
    <w:rsid w:val="003B595B"/>
    <w:rsid w:val="003B5C6F"/>
    <w:rsid w:val="003B6E37"/>
    <w:rsid w:val="003B72E2"/>
    <w:rsid w:val="003B7821"/>
    <w:rsid w:val="003C066B"/>
    <w:rsid w:val="003C14CF"/>
    <w:rsid w:val="003C381D"/>
    <w:rsid w:val="003C476D"/>
    <w:rsid w:val="003C589A"/>
    <w:rsid w:val="003C5A97"/>
    <w:rsid w:val="003C6710"/>
    <w:rsid w:val="003C6D44"/>
    <w:rsid w:val="003D0B74"/>
    <w:rsid w:val="003D1A33"/>
    <w:rsid w:val="003D1E68"/>
    <w:rsid w:val="003D26E9"/>
    <w:rsid w:val="003D29F6"/>
    <w:rsid w:val="003D336C"/>
    <w:rsid w:val="003D39E3"/>
    <w:rsid w:val="003D3B7F"/>
    <w:rsid w:val="003D4AFD"/>
    <w:rsid w:val="003D4CBD"/>
    <w:rsid w:val="003D6F6D"/>
    <w:rsid w:val="003E0277"/>
    <w:rsid w:val="003E1398"/>
    <w:rsid w:val="003E1AB6"/>
    <w:rsid w:val="003E5B7C"/>
    <w:rsid w:val="003E6B7D"/>
    <w:rsid w:val="003E6D85"/>
    <w:rsid w:val="003E6D8F"/>
    <w:rsid w:val="003E7673"/>
    <w:rsid w:val="003E7A80"/>
    <w:rsid w:val="003E7C89"/>
    <w:rsid w:val="003F0737"/>
    <w:rsid w:val="003F11BB"/>
    <w:rsid w:val="003F1E07"/>
    <w:rsid w:val="003F3165"/>
    <w:rsid w:val="003F31F9"/>
    <w:rsid w:val="003F373F"/>
    <w:rsid w:val="003F3A6C"/>
    <w:rsid w:val="003F4A4A"/>
    <w:rsid w:val="003F5948"/>
    <w:rsid w:val="003F5B14"/>
    <w:rsid w:val="003F6064"/>
    <w:rsid w:val="003F6854"/>
    <w:rsid w:val="003F6AE5"/>
    <w:rsid w:val="003F6D20"/>
    <w:rsid w:val="003F72D2"/>
    <w:rsid w:val="0040029E"/>
    <w:rsid w:val="004015B9"/>
    <w:rsid w:val="00401D2D"/>
    <w:rsid w:val="00402526"/>
    <w:rsid w:val="00402603"/>
    <w:rsid w:val="004039FA"/>
    <w:rsid w:val="004057B5"/>
    <w:rsid w:val="00406104"/>
    <w:rsid w:val="00406536"/>
    <w:rsid w:val="004067F9"/>
    <w:rsid w:val="00406DBC"/>
    <w:rsid w:val="00406FD5"/>
    <w:rsid w:val="0040710D"/>
    <w:rsid w:val="00407784"/>
    <w:rsid w:val="00407A6A"/>
    <w:rsid w:val="00407C46"/>
    <w:rsid w:val="00410AEC"/>
    <w:rsid w:val="00411396"/>
    <w:rsid w:val="00412604"/>
    <w:rsid w:val="004148E8"/>
    <w:rsid w:val="004178BC"/>
    <w:rsid w:val="00417EBE"/>
    <w:rsid w:val="004202F4"/>
    <w:rsid w:val="00420F22"/>
    <w:rsid w:val="00421408"/>
    <w:rsid w:val="00421994"/>
    <w:rsid w:val="0042337C"/>
    <w:rsid w:val="00424FB3"/>
    <w:rsid w:val="004253B1"/>
    <w:rsid w:val="0042589D"/>
    <w:rsid w:val="00425EA3"/>
    <w:rsid w:val="00427335"/>
    <w:rsid w:val="00427B67"/>
    <w:rsid w:val="00430090"/>
    <w:rsid w:val="00431152"/>
    <w:rsid w:val="004318CB"/>
    <w:rsid w:val="004320B2"/>
    <w:rsid w:val="0043242A"/>
    <w:rsid w:val="0043398C"/>
    <w:rsid w:val="00433C91"/>
    <w:rsid w:val="00434050"/>
    <w:rsid w:val="004343B3"/>
    <w:rsid w:val="00435047"/>
    <w:rsid w:val="0043554F"/>
    <w:rsid w:val="00436035"/>
    <w:rsid w:val="0043763B"/>
    <w:rsid w:val="00437F69"/>
    <w:rsid w:val="004402EC"/>
    <w:rsid w:val="0044039D"/>
    <w:rsid w:val="004410C1"/>
    <w:rsid w:val="00441316"/>
    <w:rsid w:val="004413B9"/>
    <w:rsid w:val="0044360B"/>
    <w:rsid w:val="004451F0"/>
    <w:rsid w:val="004457C6"/>
    <w:rsid w:val="00446D98"/>
    <w:rsid w:val="00446F6B"/>
    <w:rsid w:val="00447084"/>
    <w:rsid w:val="0044716F"/>
    <w:rsid w:val="00450658"/>
    <w:rsid w:val="004522DB"/>
    <w:rsid w:val="00452FAA"/>
    <w:rsid w:val="004548B0"/>
    <w:rsid w:val="004557F1"/>
    <w:rsid w:val="004559A4"/>
    <w:rsid w:val="00455F1F"/>
    <w:rsid w:val="00456596"/>
    <w:rsid w:val="0045772D"/>
    <w:rsid w:val="0045784C"/>
    <w:rsid w:val="0046033B"/>
    <w:rsid w:val="00460667"/>
    <w:rsid w:val="00460ADA"/>
    <w:rsid w:val="004613D4"/>
    <w:rsid w:val="00461DA6"/>
    <w:rsid w:val="00462FEB"/>
    <w:rsid w:val="00464A31"/>
    <w:rsid w:val="0046597A"/>
    <w:rsid w:val="004664F8"/>
    <w:rsid w:val="00466CD9"/>
    <w:rsid w:val="004706CC"/>
    <w:rsid w:val="004717BE"/>
    <w:rsid w:val="00472948"/>
    <w:rsid w:val="0047394C"/>
    <w:rsid w:val="00473F06"/>
    <w:rsid w:val="00474FB1"/>
    <w:rsid w:val="00475465"/>
    <w:rsid w:val="00475DF5"/>
    <w:rsid w:val="00475F2D"/>
    <w:rsid w:val="00476237"/>
    <w:rsid w:val="0047676D"/>
    <w:rsid w:val="0047752D"/>
    <w:rsid w:val="00482CE3"/>
    <w:rsid w:val="00482DB3"/>
    <w:rsid w:val="00484515"/>
    <w:rsid w:val="00484941"/>
    <w:rsid w:val="004858FD"/>
    <w:rsid w:val="004859B7"/>
    <w:rsid w:val="0048640A"/>
    <w:rsid w:val="00486EE0"/>
    <w:rsid w:val="0048769F"/>
    <w:rsid w:val="004903C6"/>
    <w:rsid w:val="00491C1F"/>
    <w:rsid w:val="00492ADB"/>
    <w:rsid w:val="004939D6"/>
    <w:rsid w:val="00493DA5"/>
    <w:rsid w:val="0049413C"/>
    <w:rsid w:val="00494235"/>
    <w:rsid w:val="00494258"/>
    <w:rsid w:val="00494ABC"/>
    <w:rsid w:val="004974D3"/>
    <w:rsid w:val="004977B9"/>
    <w:rsid w:val="00497D43"/>
    <w:rsid w:val="004A043F"/>
    <w:rsid w:val="004A1656"/>
    <w:rsid w:val="004A3E07"/>
    <w:rsid w:val="004A640F"/>
    <w:rsid w:val="004A786E"/>
    <w:rsid w:val="004B15E0"/>
    <w:rsid w:val="004B2364"/>
    <w:rsid w:val="004B24C9"/>
    <w:rsid w:val="004B2A3C"/>
    <w:rsid w:val="004B30BF"/>
    <w:rsid w:val="004B4317"/>
    <w:rsid w:val="004B577E"/>
    <w:rsid w:val="004B680C"/>
    <w:rsid w:val="004C2D85"/>
    <w:rsid w:val="004C2D93"/>
    <w:rsid w:val="004C38E3"/>
    <w:rsid w:val="004C3B23"/>
    <w:rsid w:val="004C40E9"/>
    <w:rsid w:val="004C5214"/>
    <w:rsid w:val="004C69D9"/>
    <w:rsid w:val="004D0EB7"/>
    <w:rsid w:val="004D21FD"/>
    <w:rsid w:val="004D221D"/>
    <w:rsid w:val="004D3358"/>
    <w:rsid w:val="004D5595"/>
    <w:rsid w:val="004D5FD3"/>
    <w:rsid w:val="004D715A"/>
    <w:rsid w:val="004D72A3"/>
    <w:rsid w:val="004D741C"/>
    <w:rsid w:val="004E00F1"/>
    <w:rsid w:val="004E10E9"/>
    <w:rsid w:val="004E15AA"/>
    <w:rsid w:val="004E4F1E"/>
    <w:rsid w:val="004E5E81"/>
    <w:rsid w:val="004E6124"/>
    <w:rsid w:val="004E7BE2"/>
    <w:rsid w:val="004F08C5"/>
    <w:rsid w:val="004F0D42"/>
    <w:rsid w:val="004F18F2"/>
    <w:rsid w:val="004F2FFA"/>
    <w:rsid w:val="004F3C2E"/>
    <w:rsid w:val="004F404B"/>
    <w:rsid w:val="004F44A4"/>
    <w:rsid w:val="004F44B1"/>
    <w:rsid w:val="004F4ED2"/>
    <w:rsid w:val="004F5965"/>
    <w:rsid w:val="004F5EF6"/>
    <w:rsid w:val="004F6609"/>
    <w:rsid w:val="004F6E1C"/>
    <w:rsid w:val="004F72C7"/>
    <w:rsid w:val="004F79F2"/>
    <w:rsid w:val="004F7E90"/>
    <w:rsid w:val="00500876"/>
    <w:rsid w:val="00501865"/>
    <w:rsid w:val="00502580"/>
    <w:rsid w:val="00503126"/>
    <w:rsid w:val="00503387"/>
    <w:rsid w:val="00503481"/>
    <w:rsid w:val="005036EF"/>
    <w:rsid w:val="00504B87"/>
    <w:rsid w:val="00504C52"/>
    <w:rsid w:val="00504C67"/>
    <w:rsid w:val="00504E98"/>
    <w:rsid w:val="005053E9"/>
    <w:rsid w:val="00505AB6"/>
    <w:rsid w:val="00506207"/>
    <w:rsid w:val="005063FA"/>
    <w:rsid w:val="00507582"/>
    <w:rsid w:val="005076DD"/>
    <w:rsid w:val="00510001"/>
    <w:rsid w:val="0051052D"/>
    <w:rsid w:val="005112AE"/>
    <w:rsid w:val="00512025"/>
    <w:rsid w:val="005131A9"/>
    <w:rsid w:val="00514050"/>
    <w:rsid w:val="005147FC"/>
    <w:rsid w:val="0051763E"/>
    <w:rsid w:val="00521273"/>
    <w:rsid w:val="00521850"/>
    <w:rsid w:val="00523746"/>
    <w:rsid w:val="005247F9"/>
    <w:rsid w:val="00524E9F"/>
    <w:rsid w:val="005251AA"/>
    <w:rsid w:val="00526BB6"/>
    <w:rsid w:val="00527517"/>
    <w:rsid w:val="00530434"/>
    <w:rsid w:val="00530A80"/>
    <w:rsid w:val="00530C19"/>
    <w:rsid w:val="005313F2"/>
    <w:rsid w:val="0053169E"/>
    <w:rsid w:val="005316B2"/>
    <w:rsid w:val="0053177A"/>
    <w:rsid w:val="005318CD"/>
    <w:rsid w:val="0053201B"/>
    <w:rsid w:val="00533D29"/>
    <w:rsid w:val="005359E4"/>
    <w:rsid w:val="00535DDE"/>
    <w:rsid w:val="00537DDA"/>
    <w:rsid w:val="00537F3F"/>
    <w:rsid w:val="0054070C"/>
    <w:rsid w:val="00541167"/>
    <w:rsid w:val="00541B7F"/>
    <w:rsid w:val="00542191"/>
    <w:rsid w:val="00542BB0"/>
    <w:rsid w:val="00542DAB"/>
    <w:rsid w:val="005452B8"/>
    <w:rsid w:val="005462F4"/>
    <w:rsid w:val="005475A5"/>
    <w:rsid w:val="00551439"/>
    <w:rsid w:val="00552065"/>
    <w:rsid w:val="00552109"/>
    <w:rsid w:val="00552E83"/>
    <w:rsid w:val="0055334E"/>
    <w:rsid w:val="005552AC"/>
    <w:rsid w:val="005559FE"/>
    <w:rsid w:val="00555A79"/>
    <w:rsid w:val="00556917"/>
    <w:rsid w:val="00556945"/>
    <w:rsid w:val="00560840"/>
    <w:rsid w:val="00562618"/>
    <w:rsid w:val="00562769"/>
    <w:rsid w:val="00563662"/>
    <w:rsid w:val="00563BB9"/>
    <w:rsid w:val="00563C94"/>
    <w:rsid w:val="00564594"/>
    <w:rsid w:val="00564AF9"/>
    <w:rsid w:val="005657F3"/>
    <w:rsid w:val="00567255"/>
    <w:rsid w:val="00570688"/>
    <w:rsid w:val="00570C39"/>
    <w:rsid w:val="00570DC5"/>
    <w:rsid w:val="00571A2A"/>
    <w:rsid w:val="005725A7"/>
    <w:rsid w:val="00573257"/>
    <w:rsid w:val="00573C35"/>
    <w:rsid w:val="005749E4"/>
    <w:rsid w:val="00577CB8"/>
    <w:rsid w:val="00577D63"/>
    <w:rsid w:val="00580AAF"/>
    <w:rsid w:val="00580C43"/>
    <w:rsid w:val="0058235A"/>
    <w:rsid w:val="0058242D"/>
    <w:rsid w:val="00582EC5"/>
    <w:rsid w:val="00582F10"/>
    <w:rsid w:val="00584F20"/>
    <w:rsid w:val="005860E6"/>
    <w:rsid w:val="00586745"/>
    <w:rsid w:val="00586D0B"/>
    <w:rsid w:val="0058763F"/>
    <w:rsid w:val="00590E8A"/>
    <w:rsid w:val="00591106"/>
    <w:rsid w:val="00591165"/>
    <w:rsid w:val="0059145D"/>
    <w:rsid w:val="00592606"/>
    <w:rsid w:val="00592AF3"/>
    <w:rsid w:val="00592EAA"/>
    <w:rsid w:val="005938D1"/>
    <w:rsid w:val="00593EB4"/>
    <w:rsid w:val="00594AE7"/>
    <w:rsid w:val="0059557B"/>
    <w:rsid w:val="00595B23"/>
    <w:rsid w:val="005967B7"/>
    <w:rsid w:val="005973CF"/>
    <w:rsid w:val="005A0925"/>
    <w:rsid w:val="005A0A06"/>
    <w:rsid w:val="005A15DB"/>
    <w:rsid w:val="005A33DC"/>
    <w:rsid w:val="005A607F"/>
    <w:rsid w:val="005A75DA"/>
    <w:rsid w:val="005A7FB4"/>
    <w:rsid w:val="005B1378"/>
    <w:rsid w:val="005B2729"/>
    <w:rsid w:val="005B42E0"/>
    <w:rsid w:val="005B5D89"/>
    <w:rsid w:val="005B6A7D"/>
    <w:rsid w:val="005B7110"/>
    <w:rsid w:val="005B71CC"/>
    <w:rsid w:val="005B7AE9"/>
    <w:rsid w:val="005C003C"/>
    <w:rsid w:val="005C0461"/>
    <w:rsid w:val="005C1B5B"/>
    <w:rsid w:val="005C4B60"/>
    <w:rsid w:val="005C4E57"/>
    <w:rsid w:val="005C5751"/>
    <w:rsid w:val="005C57DB"/>
    <w:rsid w:val="005C5DFB"/>
    <w:rsid w:val="005C6522"/>
    <w:rsid w:val="005C6A99"/>
    <w:rsid w:val="005C71CC"/>
    <w:rsid w:val="005D1307"/>
    <w:rsid w:val="005D1A11"/>
    <w:rsid w:val="005D1D2C"/>
    <w:rsid w:val="005D2678"/>
    <w:rsid w:val="005D4DEB"/>
    <w:rsid w:val="005D776B"/>
    <w:rsid w:val="005D77DC"/>
    <w:rsid w:val="005D7AF3"/>
    <w:rsid w:val="005E0163"/>
    <w:rsid w:val="005E0D82"/>
    <w:rsid w:val="005E2A17"/>
    <w:rsid w:val="005E49AB"/>
    <w:rsid w:val="005E53D5"/>
    <w:rsid w:val="005E7972"/>
    <w:rsid w:val="005E7C2D"/>
    <w:rsid w:val="005F042E"/>
    <w:rsid w:val="005F0E5B"/>
    <w:rsid w:val="005F1B22"/>
    <w:rsid w:val="005F3509"/>
    <w:rsid w:val="005F374B"/>
    <w:rsid w:val="005F43D8"/>
    <w:rsid w:val="005F46A5"/>
    <w:rsid w:val="005F51B9"/>
    <w:rsid w:val="005F59A7"/>
    <w:rsid w:val="005F64B2"/>
    <w:rsid w:val="005F6D89"/>
    <w:rsid w:val="005F7BF6"/>
    <w:rsid w:val="005F7D01"/>
    <w:rsid w:val="00600123"/>
    <w:rsid w:val="0060093C"/>
    <w:rsid w:val="00600B97"/>
    <w:rsid w:val="00600C03"/>
    <w:rsid w:val="00601AB3"/>
    <w:rsid w:val="00601D24"/>
    <w:rsid w:val="00602389"/>
    <w:rsid w:val="006024F2"/>
    <w:rsid w:val="006030F2"/>
    <w:rsid w:val="00603A4F"/>
    <w:rsid w:val="006072ED"/>
    <w:rsid w:val="0060740E"/>
    <w:rsid w:val="00607685"/>
    <w:rsid w:val="00610139"/>
    <w:rsid w:val="006118B0"/>
    <w:rsid w:val="006127A1"/>
    <w:rsid w:val="00612B72"/>
    <w:rsid w:val="00613656"/>
    <w:rsid w:val="006142E6"/>
    <w:rsid w:val="006143D9"/>
    <w:rsid w:val="00615439"/>
    <w:rsid w:val="00617C89"/>
    <w:rsid w:val="00620021"/>
    <w:rsid w:val="00620B77"/>
    <w:rsid w:val="00623501"/>
    <w:rsid w:val="00624224"/>
    <w:rsid w:val="0062447C"/>
    <w:rsid w:val="0062451C"/>
    <w:rsid w:val="006249F5"/>
    <w:rsid w:val="00624AF4"/>
    <w:rsid w:val="00625342"/>
    <w:rsid w:val="00625A7B"/>
    <w:rsid w:val="0062653F"/>
    <w:rsid w:val="006265CA"/>
    <w:rsid w:val="0062669A"/>
    <w:rsid w:val="006268BF"/>
    <w:rsid w:val="00627510"/>
    <w:rsid w:val="00627A87"/>
    <w:rsid w:val="00631679"/>
    <w:rsid w:val="00634D3C"/>
    <w:rsid w:val="00634E46"/>
    <w:rsid w:val="006354A6"/>
    <w:rsid w:val="00635A08"/>
    <w:rsid w:val="00635D2C"/>
    <w:rsid w:val="00636581"/>
    <w:rsid w:val="00636678"/>
    <w:rsid w:val="006402BA"/>
    <w:rsid w:val="006414E2"/>
    <w:rsid w:val="006415E7"/>
    <w:rsid w:val="006418A2"/>
    <w:rsid w:val="00643558"/>
    <w:rsid w:val="00643C35"/>
    <w:rsid w:val="006450F5"/>
    <w:rsid w:val="00645A78"/>
    <w:rsid w:val="006466ED"/>
    <w:rsid w:val="006472DC"/>
    <w:rsid w:val="00647E73"/>
    <w:rsid w:val="00647EF2"/>
    <w:rsid w:val="00650340"/>
    <w:rsid w:val="00652235"/>
    <w:rsid w:val="00652555"/>
    <w:rsid w:val="006541F9"/>
    <w:rsid w:val="0065458A"/>
    <w:rsid w:val="00655BE8"/>
    <w:rsid w:val="006572A3"/>
    <w:rsid w:val="00657597"/>
    <w:rsid w:val="0065770F"/>
    <w:rsid w:val="00657A9F"/>
    <w:rsid w:val="006610D7"/>
    <w:rsid w:val="00661D12"/>
    <w:rsid w:val="0066476F"/>
    <w:rsid w:val="0066477A"/>
    <w:rsid w:val="00664C8D"/>
    <w:rsid w:val="00665323"/>
    <w:rsid w:val="00665403"/>
    <w:rsid w:val="00665FF0"/>
    <w:rsid w:val="006668B2"/>
    <w:rsid w:val="006676F4"/>
    <w:rsid w:val="00670B6B"/>
    <w:rsid w:val="006727BD"/>
    <w:rsid w:val="006731B6"/>
    <w:rsid w:val="00673AF4"/>
    <w:rsid w:val="00673C74"/>
    <w:rsid w:val="00676132"/>
    <w:rsid w:val="00676FCA"/>
    <w:rsid w:val="00680C71"/>
    <w:rsid w:val="006811DA"/>
    <w:rsid w:val="00681217"/>
    <w:rsid w:val="00681660"/>
    <w:rsid w:val="00682B7F"/>
    <w:rsid w:val="00682BA1"/>
    <w:rsid w:val="0068379D"/>
    <w:rsid w:val="00683F95"/>
    <w:rsid w:val="0068484D"/>
    <w:rsid w:val="00684C16"/>
    <w:rsid w:val="00684D2B"/>
    <w:rsid w:val="00684D67"/>
    <w:rsid w:val="006858C2"/>
    <w:rsid w:val="00686BA0"/>
    <w:rsid w:val="00690310"/>
    <w:rsid w:val="00690EB9"/>
    <w:rsid w:val="00690F84"/>
    <w:rsid w:val="006919AB"/>
    <w:rsid w:val="00691C63"/>
    <w:rsid w:val="00694926"/>
    <w:rsid w:val="00694BFB"/>
    <w:rsid w:val="006950B4"/>
    <w:rsid w:val="00695964"/>
    <w:rsid w:val="00696336"/>
    <w:rsid w:val="00697B5F"/>
    <w:rsid w:val="006A0D62"/>
    <w:rsid w:val="006A0E61"/>
    <w:rsid w:val="006A15A7"/>
    <w:rsid w:val="006A1A25"/>
    <w:rsid w:val="006A1C4F"/>
    <w:rsid w:val="006A6B22"/>
    <w:rsid w:val="006A726B"/>
    <w:rsid w:val="006A78C7"/>
    <w:rsid w:val="006A7DF8"/>
    <w:rsid w:val="006B06AC"/>
    <w:rsid w:val="006B0938"/>
    <w:rsid w:val="006B0C6A"/>
    <w:rsid w:val="006B3AA8"/>
    <w:rsid w:val="006B532D"/>
    <w:rsid w:val="006B5827"/>
    <w:rsid w:val="006B75C9"/>
    <w:rsid w:val="006B7EB1"/>
    <w:rsid w:val="006C0AC3"/>
    <w:rsid w:val="006C1B32"/>
    <w:rsid w:val="006C1B49"/>
    <w:rsid w:val="006C4514"/>
    <w:rsid w:val="006C62CE"/>
    <w:rsid w:val="006C6E9E"/>
    <w:rsid w:val="006C7E2C"/>
    <w:rsid w:val="006C7E5A"/>
    <w:rsid w:val="006D0026"/>
    <w:rsid w:val="006D0242"/>
    <w:rsid w:val="006D0A02"/>
    <w:rsid w:val="006D10C4"/>
    <w:rsid w:val="006D1580"/>
    <w:rsid w:val="006D2669"/>
    <w:rsid w:val="006D2F2A"/>
    <w:rsid w:val="006D3DA7"/>
    <w:rsid w:val="006D59C9"/>
    <w:rsid w:val="006D5C9C"/>
    <w:rsid w:val="006D64AF"/>
    <w:rsid w:val="006D66C7"/>
    <w:rsid w:val="006E05A0"/>
    <w:rsid w:val="006E06C0"/>
    <w:rsid w:val="006E0FDE"/>
    <w:rsid w:val="006E11B4"/>
    <w:rsid w:val="006E1770"/>
    <w:rsid w:val="006E22DE"/>
    <w:rsid w:val="006E2F90"/>
    <w:rsid w:val="006E338C"/>
    <w:rsid w:val="006E47FF"/>
    <w:rsid w:val="006E560A"/>
    <w:rsid w:val="006E5B3E"/>
    <w:rsid w:val="006E670D"/>
    <w:rsid w:val="006E6C57"/>
    <w:rsid w:val="006E727A"/>
    <w:rsid w:val="006F0DA3"/>
    <w:rsid w:val="006F4AED"/>
    <w:rsid w:val="006F4EE6"/>
    <w:rsid w:val="006F5215"/>
    <w:rsid w:val="006F559C"/>
    <w:rsid w:val="006F64E4"/>
    <w:rsid w:val="006F70B8"/>
    <w:rsid w:val="006F7112"/>
    <w:rsid w:val="006F7B61"/>
    <w:rsid w:val="00700315"/>
    <w:rsid w:val="00701267"/>
    <w:rsid w:val="00702245"/>
    <w:rsid w:val="00702EF7"/>
    <w:rsid w:val="0070340A"/>
    <w:rsid w:val="0070366A"/>
    <w:rsid w:val="00704AD2"/>
    <w:rsid w:val="00704C84"/>
    <w:rsid w:val="00706650"/>
    <w:rsid w:val="00706C96"/>
    <w:rsid w:val="007071C9"/>
    <w:rsid w:val="00707789"/>
    <w:rsid w:val="00707D78"/>
    <w:rsid w:val="0071076E"/>
    <w:rsid w:val="007118FC"/>
    <w:rsid w:val="00711C6A"/>
    <w:rsid w:val="00711CCD"/>
    <w:rsid w:val="00713272"/>
    <w:rsid w:val="00713588"/>
    <w:rsid w:val="00714EC2"/>
    <w:rsid w:val="00716481"/>
    <w:rsid w:val="007175CD"/>
    <w:rsid w:val="0072002A"/>
    <w:rsid w:val="007208DF"/>
    <w:rsid w:val="00720D18"/>
    <w:rsid w:val="00721D07"/>
    <w:rsid w:val="00722582"/>
    <w:rsid w:val="007236C2"/>
    <w:rsid w:val="00723F34"/>
    <w:rsid w:val="0072416A"/>
    <w:rsid w:val="007245AC"/>
    <w:rsid w:val="00724E01"/>
    <w:rsid w:val="0072525F"/>
    <w:rsid w:val="00725474"/>
    <w:rsid w:val="00725CAF"/>
    <w:rsid w:val="00725FD2"/>
    <w:rsid w:val="007270DF"/>
    <w:rsid w:val="00727B5B"/>
    <w:rsid w:val="00730178"/>
    <w:rsid w:val="00730C1C"/>
    <w:rsid w:val="00731517"/>
    <w:rsid w:val="00731CC7"/>
    <w:rsid w:val="00731FE9"/>
    <w:rsid w:val="007325D5"/>
    <w:rsid w:val="00732A7B"/>
    <w:rsid w:val="007331AB"/>
    <w:rsid w:val="007350A0"/>
    <w:rsid w:val="00736BE5"/>
    <w:rsid w:val="00736E1A"/>
    <w:rsid w:val="00736E38"/>
    <w:rsid w:val="00737C86"/>
    <w:rsid w:val="0074149C"/>
    <w:rsid w:val="00743474"/>
    <w:rsid w:val="0074398B"/>
    <w:rsid w:val="00743994"/>
    <w:rsid w:val="00744875"/>
    <w:rsid w:val="0074493A"/>
    <w:rsid w:val="00744D02"/>
    <w:rsid w:val="007463B8"/>
    <w:rsid w:val="007474FA"/>
    <w:rsid w:val="00751C57"/>
    <w:rsid w:val="00752902"/>
    <w:rsid w:val="00752A46"/>
    <w:rsid w:val="00752E2E"/>
    <w:rsid w:val="007547BB"/>
    <w:rsid w:val="00756914"/>
    <w:rsid w:val="007575FE"/>
    <w:rsid w:val="00761724"/>
    <w:rsid w:val="007620E8"/>
    <w:rsid w:val="007629EA"/>
    <w:rsid w:val="00762CBE"/>
    <w:rsid w:val="0076370F"/>
    <w:rsid w:val="00764916"/>
    <w:rsid w:val="00765316"/>
    <w:rsid w:val="00765393"/>
    <w:rsid w:val="00765FCD"/>
    <w:rsid w:val="00766A26"/>
    <w:rsid w:val="007703B7"/>
    <w:rsid w:val="00771DF6"/>
    <w:rsid w:val="00772396"/>
    <w:rsid w:val="00772F2E"/>
    <w:rsid w:val="00773B17"/>
    <w:rsid w:val="00776BE2"/>
    <w:rsid w:val="00777095"/>
    <w:rsid w:val="007812F2"/>
    <w:rsid w:val="00781B71"/>
    <w:rsid w:val="007840FD"/>
    <w:rsid w:val="0078422A"/>
    <w:rsid w:val="00784537"/>
    <w:rsid w:val="00786B08"/>
    <w:rsid w:val="00790BBE"/>
    <w:rsid w:val="007913BC"/>
    <w:rsid w:val="007919C4"/>
    <w:rsid w:val="007924C0"/>
    <w:rsid w:val="007928CC"/>
    <w:rsid w:val="00795518"/>
    <w:rsid w:val="0079559F"/>
    <w:rsid w:val="00797663"/>
    <w:rsid w:val="007A091C"/>
    <w:rsid w:val="007A09ED"/>
    <w:rsid w:val="007A1535"/>
    <w:rsid w:val="007A1D9A"/>
    <w:rsid w:val="007A206D"/>
    <w:rsid w:val="007A2202"/>
    <w:rsid w:val="007A3040"/>
    <w:rsid w:val="007A35E1"/>
    <w:rsid w:val="007A4113"/>
    <w:rsid w:val="007A4593"/>
    <w:rsid w:val="007A4A47"/>
    <w:rsid w:val="007A4E09"/>
    <w:rsid w:val="007A5134"/>
    <w:rsid w:val="007A614D"/>
    <w:rsid w:val="007A7F26"/>
    <w:rsid w:val="007B06AD"/>
    <w:rsid w:val="007B2BE3"/>
    <w:rsid w:val="007B4D3A"/>
    <w:rsid w:val="007B5668"/>
    <w:rsid w:val="007C0196"/>
    <w:rsid w:val="007C2547"/>
    <w:rsid w:val="007C3DF7"/>
    <w:rsid w:val="007C44D0"/>
    <w:rsid w:val="007C4E7E"/>
    <w:rsid w:val="007C662E"/>
    <w:rsid w:val="007C68AC"/>
    <w:rsid w:val="007C7676"/>
    <w:rsid w:val="007C7CA3"/>
    <w:rsid w:val="007D1136"/>
    <w:rsid w:val="007D2009"/>
    <w:rsid w:val="007D463F"/>
    <w:rsid w:val="007D487A"/>
    <w:rsid w:val="007D5255"/>
    <w:rsid w:val="007D56D1"/>
    <w:rsid w:val="007D5A61"/>
    <w:rsid w:val="007D5A6C"/>
    <w:rsid w:val="007D7194"/>
    <w:rsid w:val="007E0202"/>
    <w:rsid w:val="007E2412"/>
    <w:rsid w:val="007E43A2"/>
    <w:rsid w:val="007E4D45"/>
    <w:rsid w:val="007E5617"/>
    <w:rsid w:val="007E5B91"/>
    <w:rsid w:val="007F0656"/>
    <w:rsid w:val="007F0AF8"/>
    <w:rsid w:val="007F0E46"/>
    <w:rsid w:val="007F18FB"/>
    <w:rsid w:val="007F550C"/>
    <w:rsid w:val="007F59CC"/>
    <w:rsid w:val="007F5B4B"/>
    <w:rsid w:val="007F6AC8"/>
    <w:rsid w:val="007F768F"/>
    <w:rsid w:val="008021C2"/>
    <w:rsid w:val="00802D8B"/>
    <w:rsid w:val="008035D5"/>
    <w:rsid w:val="00803D67"/>
    <w:rsid w:val="0080420E"/>
    <w:rsid w:val="0080424C"/>
    <w:rsid w:val="0080469A"/>
    <w:rsid w:val="00805058"/>
    <w:rsid w:val="00806AFA"/>
    <w:rsid w:val="008079F4"/>
    <w:rsid w:val="00812868"/>
    <w:rsid w:val="00812895"/>
    <w:rsid w:val="00814B9E"/>
    <w:rsid w:val="008165BE"/>
    <w:rsid w:val="008166B6"/>
    <w:rsid w:val="0081735E"/>
    <w:rsid w:val="00817513"/>
    <w:rsid w:val="00817D82"/>
    <w:rsid w:val="00824192"/>
    <w:rsid w:val="0082435C"/>
    <w:rsid w:val="0082620F"/>
    <w:rsid w:val="0082654B"/>
    <w:rsid w:val="008267CF"/>
    <w:rsid w:val="00826CE6"/>
    <w:rsid w:val="00826F89"/>
    <w:rsid w:val="0082728B"/>
    <w:rsid w:val="00827600"/>
    <w:rsid w:val="00827B68"/>
    <w:rsid w:val="00827C45"/>
    <w:rsid w:val="00830B4B"/>
    <w:rsid w:val="00831C11"/>
    <w:rsid w:val="00832277"/>
    <w:rsid w:val="008322F1"/>
    <w:rsid w:val="008323EE"/>
    <w:rsid w:val="00832D48"/>
    <w:rsid w:val="00833231"/>
    <w:rsid w:val="00834602"/>
    <w:rsid w:val="00835519"/>
    <w:rsid w:val="008360E5"/>
    <w:rsid w:val="00836DE7"/>
    <w:rsid w:val="00837DE8"/>
    <w:rsid w:val="00841479"/>
    <w:rsid w:val="00842536"/>
    <w:rsid w:val="008428FC"/>
    <w:rsid w:val="008431FE"/>
    <w:rsid w:val="00843391"/>
    <w:rsid w:val="0084382D"/>
    <w:rsid w:val="00844217"/>
    <w:rsid w:val="00844843"/>
    <w:rsid w:val="0084675C"/>
    <w:rsid w:val="00846E5E"/>
    <w:rsid w:val="00847438"/>
    <w:rsid w:val="00847C60"/>
    <w:rsid w:val="00847D04"/>
    <w:rsid w:val="0085043C"/>
    <w:rsid w:val="00850507"/>
    <w:rsid w:val="008521DB"/>
    <w:rsid w:val="0085343C"/>
    <w:rsid w:val="008535A0"/>
    <w:rsid w:val="00853A77"/>
    <w:rsid w:val="00854024"/>
    <w:rsid w:val="00854A77"/>
    <w:rsid w:val="00854FDF"/>
    <w:rsid w:val="008556CA"/>
    <w:rsid w:val="00857175"/>
    <w:rsid w:val="0085748A"/>
    <w:rsid w:val="00860510"/>
    <w:rsid w:val="0086242A"/>
    <w:rsid w:val="008642B9"/>
    <w:rsid w:val="00864749"/>
    <w:rsid w:val="00864820"/>
    <w:rsid w:val="0086515F"/>
    <w:rsid w:val="00865F86"/>
    <w:rsid w:val="008662D4"/>
    <w:rsid w:val="00866A08"/>
    <w:rsid w:val="00866AA1"/>
    <w:rsid w:val="008700D7"/>
    <w:rsid w:val="00870205"/>
    <w:rsid w:val="008709F5"/>
    <w:rsid w:val="00872FA2"/>
    <w:rsid w:val="00875048"/>
    <w:rsid w:val="00875336"/>
    <w:rsid w:val="0087590A"/>
    <w:rsid w:val="00876E56"/>
    <w:rsid w:val="00880CE7"/>
    <w:rsid w:val="00882E30"/>
    <w:rsid w:val="00883997"/>
    <w:rsid w:val="00883D36"/>
    <w:rsid w:val="00883E4E"/>
    <w:rsid w:val="0088404A"/>
    <w:rsid w:val="00887022"/>
    <w:rsid w:val="0088754D"/>
    <w:rsid w:val="00887F75"/>
    <w:rsid w:val="008901D7"/>
    <w:rsid w:val="00890B30"/>
    <w:rsid w:val="008918C1"/>
    <w:rsid w:val="00891928"/>
    <w:rsid w:val="00891EAE"/>
    <w:rsid w:val="00892688"/>
    <w:rsid w:val="00894169"/>
    <w:rsid w:val="00894E9A"/>
    <w:rsid w:val="00896304"/>
    <w:rsid w:val="00896412"/>
    <w:rsid w:val="0089733D"/>
    <w:rsid w:val="00897A48"/>
    <w:rsid w:val="008A027B"/>
    <w:rsid w:val="008A0A15"/>
    <w:rsid w:val="008A1518"/>
    <w:rsid w:val="008A1C9E"/>
    <w:rsid w:val="008A1D3E"/>
    <w:rsid w:val="008A370D"/>
    <w:rsid w:val="008A37C3"/>
    <w:rsid w:val="008A45F4"/>
    <w:rsid w:val="008A50A0"/>
    <w:rsid w:val="008B2DD7"/>
    <w:rsid w:val="008B41FE"/>
    <w:rsid w:val="008B4530"/>
    <w:rsid w:val="008B4B4F"/>
    <w:rsid w:val="008B4B96"/>
    <w:rsid w:val="008B52AB"/>
    <w:rsid w:val="008B6803"/>
    <w:rsid w:val="008B6E7A"/>
    <w:rsid w:val="008B70CB"/>
    <w:rsid w:val="008C1F92"/>
    <w:rsid w:val="008C222C"/>
    <w:rsid w:val="008C3376"/>
    <w:rsid w:val="008C4515"/>
    <w:rsid w:val="008C45DA"/>
    <w:rsid w:val="008C4914"/>
    <w:rsid w:val="008C4B24"/>
    <w:rsid w:val="008D0F2E"/>
    <w:rsid w:val="008D0FB1"/>
    <w:rsid w:val="008D1128"/>
    <w:rsid w:val="008D2226"/>
    <w:rsid w:val="008D273A"/>
    <w:rsid w:val="008D35A9"/>
    <w:rsid w:val="008D4F67"/>
    <w:rsid w:val="008D5CEC"/>
    <w:rsid w:val="008D614F"/>
    <w:rsid w:val="008D6FE1"/>
    <w:rsid w:val="008D7F0F"/>
    <w:rsid w:val="008E024C"/>
    <w:rsid w:val="008E1592"/>
    <w:rsid w:val="008E1C8C"/>
    <w:rsid w:val="008E248B"/>
    <w:rsid w:val="008E2EA9"/>
    <w:rsid w:val="008E38B6"/>
    <w:rsid w:val="008E3F8D"/>
    <w:rsid w:val="008E500D"/>
    <w:rsid w:val="008E5AA4"/>
    <w:rsid w:val="008E69DC"/>
    <w:rsid w:val="008E6E5A"/>
    <w:rsid w:val="008E7B16"/>
    <w:rsid w:val="008F172D"/>
    <w:rsid w:val="008F2EB1"/>
    <w:rsid w:val="008F38AE"/>
    <w:rsid w:val="008F6027"/>
    <w:rsid w:val="008F6090"/>
    <w:rsid w:val="008F6960"/>
    <w:rsid w:val="008F7D6E"/>
    <w:rsid w:val="00900E3A"/>
    <w:rsid w:val="00901211"/>
    <w:rsid w:val="00901754"/>
    <w:rsid w:val="00902AE0"/>
    <w:rsid w:val="0090462E"/>
    <w:rsid w:val="0090509E"/>
    <w:rsid w:val="00905328"/>
    <w:rsid w:val="009055BB"/>
    <w:rsid w:val="009056C7"/>
    <w:rsid w:val="00905EC0"/>
    <w:rsid w:val="009061B3"/>
    <w:rsid w:val="0090781B"/>
    <w:rsid w:val="00907A3A"/>
    <w:rsid w:val="00910231"/>
    <w:rsid w:val="00911A18"/>
    <w:rsid w:val="00912823"/>
    <w:rsid w:val="0091404A"/>
    <w:rsid w:val="00914B6E"/>
    <w:rsid w:val="00915235"/>
    <w:rsid w:val="0091570C"/>
    <w:rsid w:val="009158A6"/>
    <w:rsid w:val="00916602"/>
    <w:rsid w:val="009177D5"/>
    <w:rsid w:val="009208C5"/>
    <w:rsid w:val="00920B23"/>
    <w:rsid w:val="00922260"/>
    <w:rsid w:val="00922F66"/>
    <w:rsid w:val="00923358"/>
    <w:rsid w:val="00923866"/>
    <w:rsid w:val="00923ECD"/>
    <w:rsid w:val="00924703"/>
    <w:rsid w:val="00924D66"/>
    <w:rsid w:val="00925B05"/>
    <w:rsid w:val="00926249"/>
    <w:rsid w:val="00926494"/>
    <w:rsid w:val="00927B11"/>
    <w:rsid w:val="00927EA8"/>
    <w:rsid w:val="009300F9"/>
    <w:rsid w:val="009304F3"/>
    <w:rsid w:val="009312DB"/>
    <w:rsid w:val="00931833"/>
    <w:rsid w:val="009324EE"/>
    <w:rsid w:val="00932B5C"/>
    <w:rsid w:val="00932E9A"/>
    <w:rsid w:val="00933E7D"/>
    <w:rsid w:val="009343BB"/>
    <w:rsid w:val="009347A8"/>
    <w:rsid w:val="0093577E"/>
    <w:rsid w:val="009360CA"/>
    <w:rsid w:val="00936798"/>
    <w:rsid w:val="00936A70"/>
    <w:rsid w:val="009372D5"/>
    <w:rsid w:val="009413DC"/>
    <w:rsid w:val="0094242C"/>
    <w:rsid w:val="0094285C"/>
    <w:rsid w:val="00942860"/>
    <w:rsid w:val="00942D7C"/>
    <w:rsid w:val="009456D5"/>
    <w:rsid w:val="009478AC"/>
    <w:rsid w:val="009505CE"/>
    <w:rsid w:val="00950912"/>
    <w:rsid w:val="00950B96"/>
    <w:rsid w:val="00950D22"/>
    <w:rsid w:val="00951875"/>
    <w:rsid w:val="00951EEE"/>
    <w:rsid w:val="009546A0"/>
    <w:rsid w:val="00956333"/>
    <w:rsid w:val="009568CA"/>
    <w:rsid w:val="00957AD2"/>
    <w:rsid w:val="00960120"/>
    <w:rsid w:val="0096013E"/>
    <w:rsid w:val="00960808"/>
    <w:rsid w:val="00962052"/>
    <w:rsid w:val="009620F0"/>
    <w:rsid w:val="0096248F"/>
    <w:rsid w:val="00963089"/>
    <w:rsid w:val="00963883"/>
    <w:rsid w:val="009651A4"/>
    <w:rsid w:val="00965274"/>
    <w:rsid w:val="00965434"/>
    <w:rsid w:val="009666FA"/>
    <w:rsid w:val="0096716D"/>
    <w:rsid w:val="00971424"/>
    <w:rsid w:val="0097248A"/>
    <w:rsid w:val="00972DE9"/>
    <w:rsid w:val="00972F2A"/>
    <w:rsid w:val="009737CC"/>
    <w:rsid w:val="0097457B"/>
    <w:rsid w:val="0097489A"/>
    <w:rsid w:val="009750EF"/>
    <w:rsid w:val="00977220"/>
    <w:rsid w:val="0097795A"/>
    <w:rsid w:val="00980B0D"/>
    <w:rsid w:val="00980E02"/>
    <w:rsid w:val="00981592"/>
    <w:rsid w:val="0098188B"/>
    <w:rsid w:val="009829D9"/>
    <w:rsid w:val="00982D30"/>
    <w:rsid w:val="00985075"/>
    <w:rsid w:val="00985501"/>
    <w:rsid w:val="009870A0"/>
    <w:rsid w:val="009909D8"/>
    <w:rsid w:val="00991B16"/>
    <w:rsid w:val="00991F60"/>
    <w:rsid w:val="00992E23"/>
    <w:rsid w:val="00993531"/>
    <w:rsid w:val="00994A9E"/>
    <w:rsid w:val="00995503"/>
    <w:rsid w:val="00996096"/>
    <w:rsid w:val="009A0BDC"/>
    <w:rsid w:val="009A1BD9"/>
    <w:rsid w:val="009A386E"/>
    <w:rsid w:val="009A3E87"/>
    <w:rsid w:val="009A458A"/>
    <w:rsid w:val="009A52A3"/>
    <w:rsid w:val="009A7456"/>
    <w:rsid w:val="009B0B0B"/>
    <w:rsid w:val="009B0B35"/>
    <w:rsid w:val="009B0F11"/>
    <w:rsid w:val="009B107C"/>
    <w:rsid w:val="009B1D8E"/>
    <w:rsid w:val="009B31BF"/>
    <w:rsid w:val="009B3D5C"/>
    <w:rsid w:val="009B3E44"/>
    <w:rsid w:val="009B3F88"/>
    <w:rsid w:val="009B4EA5"/>
    <w:rsid w:val="009B52E7"/>
    <w:rsid w:val="009B539F"/>
    <w:rsid w:val="009B6F88"/>
    <w:rsid w:val="009C02A9"/>
    <w:rsid w:val="009C084E"/>
    <w:rsid w:val="009C1D95"/>
    <w:rsid w:val="009C3AE2"/>
    <w:rsid w:val="009C5216"/>
    <w:rsid w:val="009C554A"/>
    <w:rsid w:val="009C5AA6"/>
    <w:rsid w:val="009C6470"/>
    <w:rsid w:val="009C6A9C"/>
    <w:rsid w:val="009D149B"/>
    <w:rsid w:val="009D2CD3"/>
    <w:rsid w:val="009D5571"/>
    <w:rsid w:val="009D6793"/>
    <w:rsid w:val="009D6D2C"/>
    <w:rsid w:val="009D7AD8"/>
    <w:rsid w:val="009E0381"/>
    <w:rsid w:val="009E039E"/>
    <w:rsid w:val="009E0A74"/>
    <w:rsid w:val="009E0EAA"/>
    <w:rsid w:val="009E2176"/>
    <w:rsid w:val="009E2A59"/>
    <w:rsid w:val="009E3F44"/>
    <w:rsid w:val="009E40F8"/>
    <w:rsid w:val="009E4FCA"/>
    <w:rsid w:val="009E500A"/>
    <w:rsid w:val="009E671C"/>
    <w:rsid w:val="009E7457"/>
    <w:rsid w:val="009E7B7E"/>
    <w:rsid w:val="009F3E97"/>
    <w:rsid w:val="009F6039"/>
    <w:rsid w:val="009F74DD"/>
    <w:rsid w:val="009F753C"/>
    <w:rsid w:val="00A014AB"/>
    <w:rsid w:val="00A01B02"/>
    <w:rsid w:val="00A01BCC"/>
    <w:rsid w:val="00A02964"/>
    <w:rsid w:val="00A02D93"/>
    <w:rsid w:val="00A044D5"/>
    <w:rsid w:val="00A06DD3"/>
    <w:rsid w:val="00A1091F"/>
    <w:rsid w:val="00A12096"/>
    <w:rsid w:val="00A12186"/>
    <w:rsid w:val="00A13C6A"/>
    <w:rsid w:val="00A1519D"/>
    <w:rsid w:val="00A1569B"/>
    <w:rsid w:val="00A15876"/>
    <w:rsid w:val="00A16FCA"/>
    <w:rsid w:val="00A20D8E"/>
    <w:rsid w:val="00A221E8"/>
    <w:rsid w:val="00A22468"/>
    <w:rsid w:val="00A229C7"/>
    <w:rsid w:val="00A22BF9"/>
    <w:rsid w:val="00A24A8F"/>
    <w:rsid w:val="00A259EA"/>
    <w:rsid w:val="00A26D59"/>
    <w:rsid w:val="00A27300"/>
    <w:rsid w:val="00A309C8"/>
    <w:rsid w:val="00A3294E"/>
    <w:rsid w:val="00A362CB"/>
    <w:rsid w:val="00A368C6"/>
    <w:rsid w:val="00A36F4B"/>
    <w:rsid w:val="00A401C2"/>
    <w:rsid w:val="00A4257A"/>
    <w:rsid w:val="00A445BA"/>
    <w:rsid w:val="00A44619"/>
    <w:rsid w:val="00A452C3"/>
    <w:rsid w:val="00A46979"/>
    <w:rsid w:val="00A47F3B"/>
    <w:rsid w:val="00A50FBE"/>
    <w:rsid w:val="00A51649"/>
    <w:rsid w:val="00A5287B"/>
    <w:rsid w:val="00A52D8C"/>
    <w:rsid w:val="00A53A52"/>
    <w:rsid w:val="00A53FD5"/>
    <w:rsid w:val="00A54FFE"/>
    <w:rsid w:val="00A55AC7"/>
    <w:rsid w:val="00A60EA5"/>
    <w:rsid w:val="00A61233"/>
    <w:rsid w:val="00A61E06"/>
    <w:rsid w:val="00A62C50"/>
    <w:rsid w:val="00A63627"/>
    <w:rsid w:val="00A63B37"/>
    <w:rsid w:val="00A640B6"/>
    <w:rsid w:val="00A64659"/>
    <w:rsid w:val="00A64D51"/>
    <w:rsid w:val="00A65D06"/>
    <w:rsid w:val="00A7016A"/>
    <w:rsid w:val="00A7095F"/>
    <w:rsid w:val="00A71C52"/>
    <w:rsid w:val="00A72FF8"/>
    <w:rsid w:val="00A73BA9"/>
    <w:rsid w:val="00A75DD1"/>
    <w:rsid w:val="00A76229"/>
    <w:rsid w:val="00A76FDC"/>
    <w:rsid w:val="00A77F12"/>
    <w:rsid w:val="00A81A53"/>
    <w:rsid w:val="00A81BBF"/>
    <w:rsid w:val="00A82935"/>
    <w:rsid w:val="00A82C5A"/>
    <w:rsid w:val="00A83D66"/>
    <w:rsid w:val="00A84DAA"/>
    <w:rsid w:val="00A84EDD"/>
    <w:rsid w:val="00A8537B"/>
    <w:rsid w:val="00A85F98"/>
    <w:rsid w:val="00A87094"/>
    <w:rsid w:val="00A905F3"/>
    <w:rsid w:val="00A908D0"/>
    <w:rsid w:val="00A91131"/>
    <w:rsid w:val="00A917E4"/>
    <w:rsid w:val="00A9369F"/>
    <w:rsid w:val="00A93E7C"/>
    <w:rsid w:val="00A95A10"/>
    <w:rsid w:val="00A969B3"/>
    <w:rsid w:val="00A9701E"/>
    <w:rsid w:val="00AA2CF4"/>
    <w:rsid w:val="00AA48EE"/>
    <w:rsid w:val="00AA4ADC"/>
    <w:rsid w:val="00AA4F6C"/>
    <w:rsid w:val="00AA5701"/>
    <w:rsid w:val="00AA60CC"/>
    <w:rsid w:val="00AA69DD"/>
    <w:rsid w:val="00AA777E"/>
    <w:rsid w:val="00AB00C3"/>
    <w:rsid w:val="00AB01E7"/>
    <w:rsid w:val="00AB067A"/>
    <w:rsid w:val="00AB1356"/>
    <w:rsid w:val="00AB251D"/>
    <w:rsid w:val="00AB2F4D"/>
    <w:rsid w:val="00AB3C4C"/>
    <w:rsid w:val="00AB3D20"/>
    <w:rsid w:val="00AB494C"/>
    <w:rsid w:val="00AB4B59"/>
    <w:rsid w:val="00AB4F1B"/>
    <w:rsid w:val="00AB5259"/>
    <w:rsid w:val="00AB5AF6"/>
    <w:rsid w:val="00AB60F7"/>
    <w:rsid w:val="00AB7505"/>
    <w:rsid w:val="00AC0A84"/>
    <w:rsid w:val="00AC284A"/>
    <w:rsid w:val="00AC3A8F"/>
    <w:rsid w:val="00AC4CD6"/>
    <w:rsid w:val="00AC4FB7"/>
    <w:rsid w:val="00AC5F03"/>
    <w:rsid w:val="00AC6AB4"/>
    <w:rsid w:val="00AC6ABB"/>
    <w:rsid w:val="00AC7EB7"/>
    <w:rsid w:val="00AC7EFB"/>
    <w:rsid w:val="00AD02DC"/>
    <w:rsid w:val="00AD06EE"/>
    <w:rsid w:val="00AD2148"/>
    <w:rsid w:val="00AD45DD"/>
    <w:rsid w:val="00AE0028"/>
    <w:rsid w:val="00AE0344"/>
    <w:rsid w:val="00AE37C3"/>
    <w:rsid w:val="00AE3F1B"/>
    <w:rsid w:val="00AE4F70"/>
    <w:rsid w:val="00AE604F"/>
    <w:rsid w:val="00AE662C"/>
    <w:rsid w:val="00AF0FB4"/>
    <w:rsid w:val="00AF1677"/>
    <w:rsid w:val="00AF2BBF"/>
    <w:rsid w:val="00AF48A2"/>
    <w:rsid w:val="00AF71D7"/>
    <w:rsid w:val="00AF7FA9"/>
    <w:rsid w:val="00B0277A"/>
    <w:rsid w:val="00B03140"/>
    <w:rsid w:val="00B03FD7"/>
    <w:rsid w:val="00B056BA"/>
    <w:rsid w:val="00B05F17"/>
    <w:rsid w:val="00B0601D"/>
    <w:rsid w:val="00B0757E"/>
    <w:rsid w:val="00B07AE3"/>
    <w:rsid w:val="00B10173"/>
    <w:rsid w:val="00B11A72"/>
    <w:rsid w:val="00B1320D"/>
    <w:rsid w:val="00B1397D"/>
    <w:rsid w:val="00B14FD6"/>
    <w:rsid w:val="00B15952"/>
    <w:rsid w:val="00B16FBA"/>
    <w:rsid w:val="00B17833"/>
    <w:rsid w:val="00B21004"/>
    <w:rsid w:val="00B228C2"/>
    <w:rsid w:val="00B22A20"/>
    <w:rsid w:val="00B237E9"/>
    <w:rsid w:val="00B25825"/>
    <w:rsid w:val="00B26494"/>
    <w:rsid w:val="00B26C58"/>
    <w:rsid w:val="00B26FED"/>
    <w:rsid w:val="00B27C03"/>
    <w:rsid w:val="00B30255"/>
    <w:rsid w:val="00B30A4A"/>
    <w:rsid w:val="00B3125E"/>
    <w:rsid w:val="00B3144A"/>
    <w:rsid w:val="00B33BC9"/>
    <w:rsid w:val="00B34BC0"/>
    <w:rsid w:val="00B35048"/>
    <w:rsid w:val="00B369F2"/>
    <w:rsid w:val="00B36EC7"/>
    <w:rsid w:val="00B37551"/>
    <w:rsid w:val="00B400FE"/>
    <w:rsid w:val="00B4084A"/>
    <w:rsid w:val="00B408F8"/>
    <w:rsid w:val="00B40F30"/>
    <w:rsid w:val="00B42EF3"/>
    <w:rsid w:val="00B43A0F"/>
    <w:rsid w:val="00B440D4"/>
    <w:rsid w:val="00B446D1"/>
    <w:rsid w:val="00B44D50"/>
    <w:rsid w:val="00B461AC"/>
    <w:rsid w:val="00B50369"/>
    <w:rsid w:val="00B50DF1"/>
    <w:rsid w:val="00B50F8A"/>
    <w:rsid w:val="00B5348F"/>
    <w:rsid w:val="00B54A0A"/>
    <w:rsid w:val="00B54A25"/>
    <w:rsid w:val="00B55D32"/>
    <w:rsid w:val="00B57740"/>
    <w:rsid w:val="00B60D44"/>
    <w:rsid w:val="00B615AA"/>
    <w:rsid w:val="00B61858"/>
    <w:rsid w:val="00B61889"/>
    <w:rsid w:val="00B61AC6"/>
    <w:rsid w:val="00B6290F"/>
    <w:rsid w:val="00B64536"/>
    <w:rsid w:val="00B64956"/>
    <w:rsid w:val="00B64DEA"/>
    <w:rsid w:val="00B65A7C"/>
    <w:rsid w:val="00B66236"/>
    <w:rsid w:val="00B66DDB"/>
    <w:rsid w:val="00B67204"/>
    <w:rsid w:val="00B67594"/>
    <w:rsid w:val="00B67CC0"/>
    <w:rsid w:val="00B70169"/>
    <w:rsid w:val="00B70B61"/>
    <w:rsid w:val="00B7180C"/>
    <w:rsid w:val="00B71BFA"/>
    <w:rsid w:val="00B72392"/>
    <w:rsid w:val="00B72611"/>
    <w:rsid w:val="00B72679"/>
    <w:rsid w:val="00B731D1"/>
    <w:rsid w:val="00B73B71"/>
    <w:rsid w:val="00B759AA"/>
    <w:rsid w:val="00B75E2E"/>
    <w:rsid w:val="00B76F1F"/>
    <w:rsid w:val="00B83344"/>
    <w:rsid w:val="00B83ADD"/>
    <w:rsid w:val="00B84024"/>
    <w:rsid w:val="00B8624F"/>
    <w:rsid w:val="00B870E2"/>
    <w:rsid w:val="00B875EE"/>
    <w:rsid w:val="00B90BDB"/>
    <w:rsid w:val="00B913C4"/>
    <w:rsid w:val="00B92E47"/>
    <w:rsid w:val="00B93378"/>
    <w:rsid w:val="00B9464C"/>
    <w:rsid w:val="00B97FC7"/>
    <w:rsid w:val="00BA02BB"/>
    <w:rsid w:val="00BA0AF9"/>
    <w:rsid w:val="00BA12FA"/>
    <w:rsid w:val="00BA1976"/>
    <w:rsid w:val="00BA3B0A"/>
    <w:rsid w:val="00BA48DA"/>
    <w:rsid w:val="00BA5A8F"/>
    <w:rsid w:val="00BA5CD4"/>
    <w:rsid w:val="00BA74D4"/>
    <w:rsid w:val="00BB0BE7"/>
    <w:rsid w:val="00BB14AE"/>
    <w:rsid w:val="00BB1729"/>
    <w:rsid w:val="00BB2617"/>
    <w:rsid w:val="00BB49E0"/>
    <w:rsid w:val="00BB4E45"/>
    <w:rsid w:val="00BB5108"/>
    <w:rsid w:val="00BB623D"/>
    <w:rsid w:val="00BC016F"/>
    <w:rsid w:val="00BC0EDB"/>
    <w:rsid w:val="00BC31F2"/>
    <w:rsid w:val="00BC3884"/>
    <w:rsid w:val="00BC3F51"/>
    <w:rsid w:val="00BC52E6"/>
    <w:rsid w:val="00BC5A16"/>
    <w:rsid w:val="00BC6320"/>
    <w:rsid w:val="00BC72D8"/>
    <w:rsid w:val="00BC74B0"/>
    <w:rsid w:val="00BC77E7"/>
    <w:rsid w:val="00BC7EEF"/>
    <w:rsid w:val="00BC7EF1"/>
    <w:rsid w:val="00BD2076"/>
    <w:rsid w:val="00BD2193"/>
    <w:rsid w:val="00BD380D"/>
    <w:rsid w:val="00BD3C1D"/>
    <w:rsid w:val="00BD61EF"/>
    <w:rsid w:val="00BD6644"/>
    <w:rsid w:val="00BD6801"/>
    <w:rsid w:val="00BE0C12"/>
    <w:rsid w:val="00BE36AA"/>
    <w:rsid w:val="00BE3DF9"/>
    <w:rsid w:val="00BE49BC"/>
    <w:rsid w:val="00BE5579"/>
    <w:rsid w:val="00BE621C"/>
    <w:rsid w:val="00BE68D6"/>
    <w:rsid w:val="00BE6FFA"/>
    <w:rsid w:val="00BE71A7"/>
    <w:rsid w:val="00BF1516"/>
    <w:rsid w:val="00BF15B4"/>
    <w:rsid w:val="00BF1876"/>
    <w:rsid w:val="00BF1ECE"/>
    <w:rsid w:val="00BF2833"/>
    <w:rsid w:val="00BF2A6F"/>
    <w:rsid w:val="00BF38A8"/>
    <w:rsid w:val="00BF468C"/>
    <w:rsid w:val="00BF54DF"/>
    <w:rsid w:val="00BF5544"/>
    <w:rsid w:val="00BF6174"/>
    <w:rsid w:val="00BF7330"/>
    <w:rsid w:val="00C038B1"/>
    <w:rsid w:val="00C03F98"/>
    <w:rsid w:val="00C07CA8"/>
    <w:rsid w:val="00C114F3"/>
    <w:rsid w:val="00C11B82"/>
    <w:rsid w:val="00C12028"/>
    <w:rsid w:val="00C12AB4"/>
    <w:rsid w:val="00C12C9B"/>
    <w:rsid w:val="00C12EB8"/>
    <w:rsid w:val="00C13843"/>
    <w:rsid w:val="00C13E3F"/>
    <w:rsid w:val="00C16593"/>
    <w:rsid w:val="00C16BF1"/>
    <w:rsid w:val="00C20EDA"/>
    <w:rsid w:val="00C22171"/>
    <w:rsid w:val="00C221FF"/>
    <w:rsid w:val="00C224ED"/>
    <w:rsid w:val="00C22C54"/>
    <w:rsid w:val="00C248EA"/>
    <w:rsid w:val="00C25157"/>
    <w:rsid w:val="00C25F96"/>
    <w:rsid w:val="00C26924"/>
    <w:rsid w:val="00C269A2"/>
    <w:rsid w:val="00C27A33"/>
    <w:rsid w:val="00C30708"/>
    <w:rsid w:val="00C3109A"/>
    <w:rsid w:val="00C31BC5"/>
    <w:rsid w:val="00C3223C"/>
    <w:rsid w:val="00C324F7"/>
    <w:rsid w:val="00C33241"/>
    <w:rsid w:val="00C35033"/>
    <w:rsid w:val="00C35170"/>
    <w:rsid w:val="00C37FC3"/>
    <w:rsid w:val="00C404C5"/>
    <w:rsid w:val="00C41DEA"/>
    <w:rsid w:val="00C424B0"/>
    <w:rsid w:val="00C43360"/>
    <w:rsid w:val="00C446EB"/>
    <w:rsid w:val="00C450A1"/>
    <w:rsid w:val="00C45128"/>
    <w:rsid w:val="00C45BF1"/>
    <w:rsid w:val="00C45ECF"/>
    <w:rsid w:val="00C46255"/>
    <w:rsid w:val="00C470F8"/>
    <w:rsid w:val="00C473FC"/>
    <w:rsid w:val="00C50833"/>
    <w:rsid w:val="00C50C05"/>
    <w:rsid w:val="00C524EA"/>
    <w:rsid w:val="00C52BD7"/>
    <w:rsid w:val="00C52CA3"/>
    <w:rsid w:val="00C5459C"/>
    <w:rsid w:val="00C553FF"/>
    <w:rsid w:val="00C55835"/>
    <w:rsid w:val="00C578F6"/>
    <w:rsid w:val="00C6067C"/>
    <w:rsid w:val="00C61C31"/>
    <w:rsid w:val="00C61FC6"/>
    <w:rsid w:val="00C62703"/>
    <w:rsid w:val="00C653B5"/>
    <w:rsid w:val="00C65C6D"/>
    <w:rsid w:val="00C669B9"/>
    <w:rsid w:val="00C7014B"/>
    <w:rsid w:val="00C70358"/>
    <w:rsid w:val="00C703BF"/>
    <w:rsid w:val="00C7061D"/>
    <w:rsid w:val="00C7065D"/>
    <w:rsid w:val="00C70E5F"/>
    <w:rsid w:val="00C70EE7"/>
    <w:rsid w:val="00C729C1"/>
    <w:rsid w:val="00C732F6"/>
    <w:rsid w:val="00C739A4"/>
    <w:rsid w:val="00C743CB"/>
    <w:rsid w:val="00C76B4F"/>
    <w:rsid w:val="00C76FB5"/>
    <w:rsid w:val="00C7775F"/>
    <w:rsid w:val="00C8061F"/>
    <w:rsid w:val="00C83262"/>
    <w:rsid w:val="00C8369B"/>
    <w:rsid w:val="00C837D6"/>
    <w:rsid w:val="00C83AAF"/>
    <w:rsid w:val="00C8441E"/>
    <w:rsid w:val="00C84D11"/>
    <w:rsid w:val="00C851B4"/>
    <w:rsid w:val="00C8550B"/>
    <w:rsid w:val="00C90CFD"/>
    <w:rsid w:val="00C918A0"/>
    <w:rsid w:val="00C91A39"/>
    <w:rsid w:val="00C9273A"/>
    <w:rsid w:val="00C92C66"/>
    <w:rsid w:val="00C92D80"/>
    <w:rsid w:val="00C93760"/>
    <w:rsid w:val="00C93E8A"/>
    <w:rsid w:val="00C94D7B"/>
    <w:rsid w:val="00C95A72"/>
    <w:rsid w:val="00C9682E"/>
    <w:rsid w:val="00C97A8B"/>
    <w:rsid w:val="00CA0886"/>
    <w:rsid w:val="00CA1370"/>
    <w:rsid w:val="00CA1723"/>
    <w:rsid w:val="00CA1A0A"/>
    <w:rsid w:val="00CA2D1B"/>
    <w:rsid w:val="00CA3276"/>
    <w:rsid w:val="00CA3CFF"/>
    <w:rsid w:val="00CA475B"/>
    <w:rsid w:val="00CA575F"/>
    <w:rsid w:val="00CA6112"/>
    <w:rsid w:val="00CA6DBF"/>
    <w:rsid w:val="00CA76BC"/>
    <w:rsid w:val="00CB0204"/>
    <w:rsid w:val="00CB0B8C"/>
    <w:rsid w:val="00CB23D1"/>
    <w:rsid w:val="00CB3E33"/>
    <w:rsid w:val="00CB753A"/>
    <w:rsid w:val="00CC237F"/>
    <w:rsid w:val="00CC32A9"/>
    <w:rsid w:val="00CC3F69"/>
    <w:rsid w:val="00CC526F"/>
    <w:rsid w:val="00CC6133"/>
    <w:rsid w:val="00CC6A88"/>
    <w:rsid w:val="00CC7DDA"/>
    <w:rsid w:val="00CD057C"/>
    <w:rsid w:val="00CD4303"/>
    <w:rsid w:val="00CD4C9E"/>
    <w:rsid w:val="00CD5048"/>
    <w:rsid w:val="00CD5990"/>
    <w:rsid w:val="00CD6043"/>
    <w:rsid w:val="00CD6920"/>
    <w:rsid w:val="00CD699A"/>
    <w:rsid w:val="00CD7192"/>
    <w:rsid w:val="00CD7913"/>
    <w:rsid w:val="00CE19CB"/>
    <w:rsid w:val="00CE2064"/>
    <w:rsid w:val="00CE2670"/>
    <w:rsid w:val="00CE26D2"/>
    <w:rsid w:val="00CE335E"/>
    <w:rsid w:val="00CE3D53"/>
    <w:rsid w:val="00CE3D7C"/>
    <w:rsid w:val="00CE3EA7"/>
    <w:rsid w:val="00CE434A"/>
    <w:rsid w:val="00CE43D7"/>
    <w:rsid w:val="00CE53B6"/>
    <w:rsid w:val="00CE5F67"/>
    <w:rsid w:val="00CF07F8"/>
    <w:rsid w:val="00CF1F4E"/>
    <w:rsid w:val="00CF4E01"/>
    <w:rsid w:val="00CF5264"/>
    <w:rsid w:val="00CF759B"/>
    <w:rsid w:val="00CF75CE"/>
    <w:rsid w:val="00CF7A25"/>
    <w:rsid w:val="00CF7CCA"/>
    <w:rsid w:val="00D00812"/>
    <w:rsid w:val="00D01235"/>
    <w:rsid w:val="00D0185E"/>
    <w:rsid w:val="00D0208D"/>
    <w:rsid w:val="00D0395D"/>
    <w:rsid w:val="00D043C0"/>
    <w:rsid w:val="00D04619"/>
    <w:rsid w:val="00D04D75"/>
    <w:rsid w:val="00D063A3"/>
    <w:rsid w:val="00D063BE"/>
    <w:rsid w:val="00D07173"/>
    <w:rsid w:val="00D11361"/>
    <w:rsid w:val="00D12838"/>
    <w:rsid w:val="00D14072"/>
    <w:rsid w:val="00D15330"/>
    <w:rsid w:val="00D15743"/>
    <w:rsid w:val="00D16355"/>
    <w:rsid w:val="00D1762D"/>
    <w:rsid w:val="00D20B0F"/>
    <w:rsid w:val="00D216F6"/>
    <w:rsid w:val="00D21B0B"/>
    <w:rsid w:val="00D21E02"/>
    <w:rsid w:val="00D21FD2"/>
    <w:rsid w:val="00D229A0"/>
    <w:rsid w:val="00D22D01"/>
    <w:rsid w:val="00D232B8"/>
    <w:rsid w:val="00D23499"/>
    <w:rsid w:val="00D249A3"/>
    <w:rsid w:val="00D24AF5"/>
    <w:rsid w:val="00D2583F"/>
    <w:rsid w:val="00D26FA3"/>
    <w:rsid w:val="00D3091B"/>
    <w:rsid w:val="00D35AFC"/>
    <w:rsid w:val="00D376E6"/>
    <w:rsid w:val="00D40DD2"/>
    <w:rsid w:val="00D428FB"/>
    <w:rsid w:val="00D4347D"/>
    <w:rsid w:val="00D44E79"/>
    <w:rsid w:val="00D44F34"/>
    <w:rsid w:val="00D44FED"/>
    <w:rsid w:val="00D4547E"/>
    <w:rsid w:val="00D45857"/>
    <w:rsid w:val="00D46D20"/>
    <w:rsid w:val="00D47566"/>
    <w:rsid w:val="00D4778D"/>
    <w:rsid w:val="00D47E32"/>
    <w:rsid w:val="00D50276"/>
    <w:rsid w:val="00D50808"/>
    <w:rsid w:val="00D50850"/>
    <w:rsid w:val="00D52C02"/>
    <w:rsid w:val="00D53F50"/>
    <w:rsid w:val="00D5472C"/>
    <w:rsid w:val="00D55430"/>
    <w:rsid w:val="00D55F3A"/>
    <w:rsid w:val="00D56208"/>
    <w:rsid w:val="00D56254"/>
    <w:rsid w:val="00D5635D"/>
    <w:rsid w:val="00D56D4C"/>
    <w:rsid w:val="00D57961"/>
    <w:rsid w:val="00D57F75"/>
    <w:rsid w:val="00D607EA"/>
    <w:rsid w:val="00D60FB9"/>
    <w:rsid w:val="00D61B11"/>
    <w:rsid w:val="00D62011"/>
    <w:rsid w:val="00D6222B"/>
    <w:rsid w:val="00D62A54"/>
    <w:rsid w:val="00D6369D"/>
    <w:rsid w:val="00D63C9A"/>
    <w:rsid w:val="00D63E4A"/>
    <w:rsid w:val="00D64E97"/>
    <w:rsid w:val="00D65E90"/>
    <w:rsid w:val="00D6615B"/>
    <w:rsid w:val="00D66FCE"/>
    <w:rsid w:val="00D67046"/>
    <w:rsid w:val="00D7058A"/>
    <w:rsid w:val="00D72012"/>
    <w:rsid w:val="00D72B2F"/>
    <w:rsid w:val="00D72D6C"/>
    <w:rsid w:val="00D73EB3"/>
    <w:rsid w:val="00D7411B"/>
    <w:rsid w:val="00D746C5"/>
    <w:rsid w:val="00D75026"/>
    <w:rsid w:val="00D760B3"/>
    <w:rsid w:val="00D76F55"/>
    <w:rsid w:val="00D77A6F"/>
    <w:rsid w:val="00D801D6"/>
    <w:rsid w:val="00D8077C"/>
    <w:rsid w:val="00D80C77"/>
    <w:rsid w:val="00D81E09"/>
    <w:rsid w:val="00D833BD"/>
    <w:rsid w:val="00D843BC"/>
    <w:rsid w:val="00D8555E"/>
    <w:rsid w:val="00D85C7F"/>
    <w:rsid w:val="00D90063"/>
    <w:rsid w:val="00D904C8"/>
    <w:rsid w:val="00D90C60"/>
    <w:rsid w:val="00D911C5"/>
    <w:rsid w:val="00D9199E"/>
    <w:rsid w:val="00D9252B"/>
    <w:rsid w:val="00D9380E"/>
    <w:rsid w:val="00D93CCE"/>
    <w:rsid w:val="00D9419E"/>
    <w:rsid w:val="00D94473"/>
    <w:rsid w:val="00D94A6B"/>
    <w:rsid w:val="00D952D9"/>
    <w:rsid w:val="00D9633E"/>
    <w:rsid w:val="00DA0B9B"/>
    <w:rsid w:val="00DA1407"/>
    <w:rsid w:val="00DA16C4"/>
    <w:rsid w:val="00DA1F98"/>
    <w:rsid w:val="00DA3013"/>
    <w:rsid w:val="00DA55DA"/>
    <w:rsid w:val="00DA708B"/>
    <w:rsid w:val="00DB0943"/>
    <w:rsid w:val="00DB0AB3"/>
    <w:rsid w:val="00DB0C98"/>
    <w:rsid w:val="00DB1225"/>
    <w:rsid w:val="00DB2ED6"/>
    <w:rsid w:val="00DB3A72"/>
    <w:rsid w:val="00DB3AD9"/>
    <w:rsid w:val="00DB7DA4"/>
    <w:rsid w:val="00DC1E5C"/>
    <w:rsid w:val="00DC2853"/>
    <w:rsid w:val="00DC4643"/>
    <w:rsid w:val="00DC5267"/>
    <w:rsid w:val="00DC5EF2"/>
    <w:rsid w:val="00DC6769"/>
    <w:rsid w:val="00DC6928"/>
    <w:rsid w:val="00DC6932"/>
    <w:rsid w:val="00DC72CD"/>
    <w:rsid w:val="00DC7777"/>
    <w:rsid w:val="00DD349B"/>
    <w:rsid w:val="00DD358B"/>
    <w:rsid w:val="00DD3F70"/>
    <w:rsid w:val="00DD74F2"/>
    <w:rsid w:val="00DE01AC"/>
    <w:rsid w:val="00DE1878"/>
    <w:rsid w:val="00DE20E2"/>
    <w:rsid w:val="00DE2793"/>
    <w:rsid w:val="00DE391D"/>
    <w:rsid w:val="00DE3AD8"/>
    <w:rsid w:val="00DE3E99"/>
    <w:rsid w:val="00DE491C"/>
    <w:rsid w:val="00DE5075"/>
    <w:rsid w:val="00DE53C0"/>
    <w:rsid w:val="00DE6F46"/>
    <w:rsid w:val="00DF00D8"/>
    <w:rsid w:val="00DF120D"/>
    <w:rsid w:val="00DF1242"/>
    <w:rsid w:val="00DF1A9A"/>
    <w:rsid w:val="00DF24D7"/>
    <w:rsid w:val="00DF25E4"/>
    <w:rsid w:val="00DF375C"/>
    <w:rsid w:val="00DF3FAB"/>
    <w:rsid w:val="00DF57B8"/>
    <w:rsid w:val="00DF5F4E"/>
    <w:rsid w:val="00DF63ED"/>
    <w:rsid w:val="00DF67BD"/>
    <w:rsid w:val="00E0094F"/>
    <w:rsid w:val="00E00EBA"/>
    <w:rsid w:val="00E0208F"/>
    <w:rsid w:val="00E026E2"/>
    <w:rsid w:val="00E0294C"/>
    <w:rsid w:val="00E02C94"/>
    <w:rsid w:val="00E02E57"/>
    <w:rsid w:val="00E03D43"/>
    <w:rsid w:val="00E04177"/>
    <w:rsid w:val="00E07504"/>
    <w:rsid w:val="00E1050C"/>
    <w:rsid w:val="00E10E8C"/>
    <w:rsid w:val="00E12B97"/>
    <w:rsid w:val="00E131CD"/>
    <w:rsid w:val="00E144C2"/>
    <w:rsid w:val="00E156E2"/>
    <w:rsid w:val="00E17531"/>
    <w:rsid w:val="00E2134A"/>
    <w:rsid w:val="00E221A0"/>
    <w:rsid w:val="00E2224A"/>
    <w:rsid w:val="00E239E4"/>
    <w:rsid w:val="00E27132"/>
    <w:rsid w:val="00E30AB4"/>
    <w:rsid w:val="00E30F02"/>
    <w:rsid w:val="00E30F2B"/>
    <w:rsid w:val="00E31415"/>
    <w:rsid w:val="00E326AB"/>
    <w:rsid w:val="00E329D5"/>
    <w:rsid w:val="00E33A0A"/>
    <w:rsid w:val="00E347D9"/>
    <w:rsid w:val="00E348E7"/>
    <w:rsid w:val="00E34C02"/>
    <w:rsid w:val="00E3518C"/>
    <w:rsid w:val="00E354A9"/>
    <w:rsid w:val="00E3594C"/>
    <w:rsid w:val="00E36F6B"/>
    <w:rsid w:val="00E40535"/>
    <w:rsid w:val="00E4128C"/>
    <w:rsid w:val="00E41EAA"/>
    <w:rsid w:val="00E42259"/>
    <w:rsid w:val="00E4281E"/>
    <w:rsid w:val="00E4307A"/>
    <w:rsid w:val="00E43197"/>
    <w:rsid w:val="00E44CBE"/>
    <w:rsid w:val="00E44EDA"/>
    <w:rsid w:val="00E45383"/>
    <w:rsid w:val="00E45B7B"/>
    <w:rsid w:val="00E46256"/>
    <w:rsid w:val="00E46354"/>
    <w:rsid w:val="00E464B2"/>
    <w:rsid w:val="00E50CD6"/>
    <w:rsid w:val="00E50F8B"/>
    <w:rsid w:val="00E5163B"/>
    <w:rsid w:val="00E52221"/>
    <w:rsid w:val="00E526C9"/>
    <w:rsid w:val="00E52957"/>
    <w:rsid w:val="00E52AA0"/>
    <w:rsid w:val="00E53383"/>
    <w:rsid w:val="00E62F8F"/>
    <w:rsid w:val="00E6313C"/>
    <w:rsid w:val="00E6345E"/>
    <w:rsid w:val="00E640DC"/>
    <w:rsid w:val="00E6416E"/>
    <w:rsid w:val="00E668B7"/>
    <w:rsid w:val="00E7008C"/>
    <w:rsid w:val="00E71B77"/>
    <w:rsid w:val="00E71F64"/>
    <w:rsid w:val="00E72C38"/>
    <w:rsid w:val="00E7302F"/>
    <w:rsid w:val="00E74651"/>
    <w:rsid w:val="00E75705"/>
    <w:rsid w:val="00E75AA1"/>
    <w:rsid w:val="00E75F8F"/>
    <w:rsid w:val="00E7738D"/>
    <w:rsid w:val="00E77540"/>
    <w:rsid w:val="00E77C85"/>
    <w:rsid w:val="00E800AD"/>
    <w:rsid w:val="00E804C6"/>
    <w:rsid w:val="00E805AB"/>
    <w:rsid w:val="00E8149D"/>
    <w:rsid w:val="00E81875"/>
    <w:rsid w:val="00E81D02"/>
    <w:rsid w:val="00E847A7"/>
    <w:rsid w:val="00E8493C"/>
    <w:rsid w:val="00E849CA"/>
    <w:rsid w:val="00E862EB"/>
    <w:rsid w:val="00E8695E"/>
    <w:rsid w:val="00E876A2"/>
    <w:rsid w:val="00E90D71"/>
    <w:rsid w:val="00E90FB6"/>
    <w:rsid w:val="00E9180C"/>
    <w:rsid w:val="00E9271E"/>
    <w:rsid w:val="00E93C9B"/>
    <w:rsid w:val="00E943E0"/>
    <w:rsid w:val="00E94920"/>
    <w:rsid w:val="00E94D47"/>
    <w:rsid w:val="00E951AC"/>
    <w:rsid w:val="00E95CCD"/>
    <w:rsid w:val="00E95CE6"/>
    <w:rsid w:val="00E96DA6"/>
    <w:rsid w:val="00E96DCF"/>
    <w:rsid w:val="00E97D43"/>
    <w:rsid w:val="00E97F09"/>
    <w:rsid w:val="00EA06D9"/>
    <w:rsid w:val="00EA17FC"/>
    <w:rsid w:val="00EA18CE"/>
    <w:rsid w:val="00EA576D"/>
    <w:rsid w:val="00EA5C3B"/>
    <w:rsid w:val="00EA74F9"/>
    <w:rsid w:val="00EB268E"/>
    <w:rsid w:val="00EB2C19"/>
    <w:rsid w:val="00EB315A"/>
    <w:rsid w:val="00EB3525"/>
    <w:rsid w:val="00EB383A"/>
    <w:rsid w:val="00EB3BAA"/>
    <w:rsid w:val="00EB4E30"/>
    <w:rsid w:val="00EB6DE5"/>
    <w:rsid w:val="00EB6F2D"/>
    <w:rsid w:val="00EB726F"/>
    <w:rsid w:val="00EB7919"/>
    <w:rsid w:val="00EB7DC9"/>
    <w:rsid w:val="00EC06D2"/>
    <w:rsid w:val="00EC074D"/>
    <w:rsid w:val="00EC1432"/>
    <w:rsid w:val="00EC14E7"/>
    <w:rsid w:val="00EC1F60"/>
    <w:rsid w:val="00EC23AB"/>
    <w:rsid w:val="00EC272E"/>
    <w:rsid w:val="00EC27AC"/>
    <w:rsid w:val="00EC3EEB"/>
    <w:rsid w:val="00EC40E7"/>
    <w:rsid w:val="00EC4CF2"/>
    <w:rsid w:val="00EC61F9"/>
    <w:rsid w:val="00EC76F0"/>
    <w:rsid w:val="00ED0511"/>
    <w:rsid w:val="00ED1003"/>
    <w:rsid w:val="00ED17AD"/>
    <w:rsid w:val="00ED2AEE"/>
    <w:rsid w:val="00ED2BB7"/>
    <w:rsid w:val="00ED3620"/>
    <w:rsid w:val="00ED36AC"/>
    <w:rsid w:val="00ED4F80"/>
    <w:rsid w:val="00ED536B"/>
    <w:rsid w:val="00ED548A"/>
    <w:rsid w:val="00ED6169"/>
    <w:rsid w:val="00ED73B7"/>
    <w:rsid w:val="00ED7582"/>
    <w:rsid w:val="00ED7BC8"/>
    <w:rsid w:val="00ED7DB4"/>
    <w:rsid w:val="00ED7EBA"/>
    <w:rsid w:val="00EE1F03"/>
    <w:rsid w:val="00EE25DA"/>
    <w:rsid w:val="00EE2F44"/>
    <w:rsid w:val="00EE329E"/>
    <w:rsid w:val="00EE3B16"/>
    <w:rsid w:val="00EE422C"/>
    <w:rsid w:val="00EE6593"/>
    <w:rsid w:val="00EE768B"/>
    <w:rsid w:val="00EE7755"/>
    <w:rsid w:val="00EE7A74"/>
    <w:rsid w:val="00EE7C67"/>
    <w:rsid w:val="00EE7E4B"/>
    <w:rsid w:val="00EF0599"/>
    <w:rsid w:val="00EF1FDE"/>
    <w:rsid w:val="00EF21C6"/>
    <w:rsid w:val="00EF2BF2"/>
    <w:rsid w:val="00EF379F"/>
    <w:rsid w:val="00EF3F2B"/>
    <w:rsid w:val="00EF4EEC"/>
    <w:rsid w:val="00EF58A9"/>
    <w:rsid w:val="00EF6C2B"/>
    <w:rsid w:val="00EF6CEF"/>
    <w:rsid w:val="00EF73B6"/>
    <w:rsid w:val="00F005F9"/>
    <w:rsid w:val="00F00F10"/>
    <w:rsid w:val="00F0281F"/>
    <w:rsid w:val="00F046D6"/>
    <w:rsid w:val="00F056E4"/>
    <w:rsid w:val="00F05803"/>
    <w:rsid w:val="00F07D1C"/>
    <w:rsid w:val="00F11269"/>
    <w:rsid w:val="00F115B8"/>
    <w:rsid w:val="00F11C96"/>
    <w:rsid w:val="00F11D95"/>
    <w:rsid w:val="00F11E0E"/>
    <w:rsid w:val="00F12463"/>
    <w:rsid w:val="00F129A5"/>
    <w:rsid w:val="00F12B24"/>
    <w:rsid w:val="00F12FFD"/>
    <w:rsid w:val="00F13048"/>
    <w:rsid w:val="00F1317D"/>
    <w:rsid w:val="00F14194"/>
    <w:rsid w:val="00F14ABA"/>
    <w:rsid w:val="00F14FDF"/>
    <w:rsid w:val="00F15B64"/>
    <w:rsid w:val="00F15F97"/>
    <w:rsid w:val="00F16CC0"/>
    <w:rsid w:val="00F208F6"/>
    <w:rsid w:val="00F2097E"/>
    <w:rsid w:val="00F213EF"/>
    <w:rsid w:val="00F2338F"/>
    <w:rsid w:val="00F25320"/>
    <w:rsid w:val="00F25668"/>
    <w:rsid w:val="00F25CD5"/>
    <w:rsid w:val="00F26F80"/>
    <w:rsid w:val="00F2701D"/>
    <w:rsid w:val="00F27BB3"/>
    <w:rsid w:val="00F31870"/>
    <w:rsid w:val="00F348A4"/>
    <w:rsid w:val="00F3521B"/>
    <w:rsid w:val="00F355FE"/>
    <w:rsid w:val="00F35B66"/>
    <w:rsid w:val="00F378EE"/>
    <w:rsid w:val="00F41547"/>
    <w:rsid w:val="00F41B2B"/>
    <w:rsid w:val="00F43989"/>
    <w:rsid w:val="00F44BBE"/>
    <w:rsid w:val="00F45663"/>
    <w:rsid w:val="00F46876"/>
    <w:rsid w:val="00F4705E"/>
    <w:rsid w:val="00F50E16"/>
    <w:rsid w:val="00F5223F"/>
    <w:rsid w:val="00F52A47"/>
    <w:rsid w:val="00F52C27"/>
    <w:rsid w:val="00F52D56"/>
    <w:rsid w:val="00F52F10"/>
    <w:rsid w:val="00F53451"/>
    <w:rsid w:val="00F537E0"/>
    <w:rsid w:val="00F54029"/>
    <w:rsid w:val="00F5405D"/>
    <w:rsid w:val="00F54459"/>
    <w:rsid w:val="00F5477C"/>
    <w:rsid w:val="00F551BB"/>
    <w:rsid w:val="00F558B4"/>
    <w:rsid w:val="00F563D3"/>
    <w:rsid w:val="00F56A2B"/>
    <w:rsid w:val="00F573A5"/>
    <w:rsid w:val="00F57E74"/>
    <w:rsid w:val="00F600F5"/>
    <w:rsid w:val="00F608CC"/>
    <w:rsid w:val="00F61561"/>
    <w:rsid w:val="00F61730"/>
    <w:rsid w:val="00F61C54"/>
    <w:rsid w:val="00F62F7D"/>
    <w:rsid w:val="00F63A8C"/>
    <w:rsid w:val="00F65171"/>
    <w:rsid w:val="00F658FA"/>
    <w:rsid w:val="00F6616A"/>
    <w:rsid w:val="00F67889"/>
    <w:rsid w:val="00F70DBB"/>
    <w:rsid w:val="00F71458"/>
    <w:rsid w:val="00F7163A"/>
    <w:rsid w:val="00F71AB1"/>
    <w:rsid w:val="00F71CB9"/>
    <w:rsid w:val="00F71CD5"/>
    <w:rsid w:val="00F73016"/>
    <w:rsid w:val="00F7563C"/>
    <w:rsid w:val="00F768F0"/>
    <w:rsid w:val="00F773D0"/>
    <w:rsid w:val="00F81C25"/>
    <w:rsid w:val="00F81F1B"/>
    <w:rsid w:val="00F81FF4"/>
    <w:rsid w:val="00F82DAB"/>
    <w:rsid w:val="00F83152"/>
    <w:rsid w:val="00F83C18"/>
    <w:rsid w:val="00F84724"/>
    <w:rsid w:val="00F84EA0"/>
    <w:rsid w:val="00F90547"/>
    <w:rsid w:val="00F91163"/>
    <w:rsid w:val="00F91FA4"/>
    <w:rsid w:val="00F93DBE"/>
    <w:rsid w:val="00F943A2"/>
    <w:rsid w:val="00F953D1"/>
    <w:rsid w:val="00F96677"/>
    <w:rsid w:val="00F96C0C"/>
    <w:rsid w:val="00F96F77"/>
    <w:rsid w:val="00F972C8"/>
    <w:rsid w:val="00FA06C5"/>
    <w:rsid w:val="00FA2631"/>
    <w:rsid w:val="00FA27F0"/>
    <w:rsid w:val="00FA32FC"/>
    <w:rsid w:val="00FA33E6"/>
    <w:rsid w:val="00FA36D6"/>
    <w:rsid w:val="00FA4010"/>
    <w:rsid w:val="00FA46F9"/>
    <w:rsid w:val="00FA6821"/>
    <w:rsid w:val="00FA6DB1"/>
    <w:rsid w:val="00FA7F16"/>
    <w:rsid w:val="00FB01D9"/>
    <w:rsid w:val="00FB03AB"/>
    <w:rsid w:val="00FB04D4"/>
    <w:rsid w:val="00FB0FFF"/>
    <w:rsid w:val="00FB4BD5"/>
    <w:rsid w:val="00FB5F88"/>
    <w:rsid w:val="00FB6433"/>
    <w:rsid w:val="00FC0979"/>
    <w:rsid w:val="00FC27FF"/>
    <w:rsid w:val="00FC2C01"/>
    <w:rsid w:val="00FC2C79"/>
    <w:rsid w:val="00FC2E76"/>
    <w:rsid w:val="00FC3A54"/>
    <w:rsid w:val="00FD2B07"/>
    <w:rsid w:val="00FD351D"/>
    <w:rsid w:val="00FD3543"/>
    <w:rsid w:val="00FD4975"/>
    <w:rsid w:val="00FD5FAA"/>
    <w:rsid w:val="00FD6BAB"/>
    <w:rsid w:val="00FD747E"/>
    <w:rsid w:val="00FE092C"/>
    <w:rsid w:val="00FE1180"/>
    <w:rsid w:val="00FE1A44"/>
    <w:rsid w:val="00FE1F68"/>
    <w:rsid w:val="00FE2237"/>
    <w:rsid w:val="00FE2F58"/>
    <w:rsid w:val="00FE36C5"/>
    <w:rsid w:val="00FE4321"/>
    <w:rsid w:val="00FE536E"/>
    <w:rsid w:val="00FE53AF"/>
    <w:rsid w:val="00FE58A2"/>
    <w:rsid w:val="00FE6782"/>
    <w:rsid w:val="00FF0B18"/>
    <w:rsid w:val="00FF0FF2"/>
    <w:rsid w:val="00FF17D3"/>
    <w:rsid w:val="00FF3D40"/>
    <w:rsid w:val="00FF3FDA"/>
    <w:rsid w:val="00FF44D4"/>
    <w:rsid w:val="00FF6571"/>
    <w:rsid w:val="00FF77A3"/>
    <w:rsid w:val="01103BB3"/>
    <w:rsid w:val="019D48CD"/>
    <w:rsid w:val="01BF5E9D"/>
    <w:rsid w:val="02121343"/>
    <w:rsid w:val="022D41B2"/>
    <w:rsid w:val="02645648"/>
    <w:rsid w:val="04DA3A74"/>
    <w:rsid w:val="04E90312"/>
    <w:rsid w:val="052B2F47"/>
    <w:rsid w:val="05CE4074"/>
    <w:rsid w:val="06C63C5B"/>
    <w:rsid w:val="070B2662"/>
    <w:rsid w:val="07B16248"/>
    <w:rsid w:val="0805042E"/>
    <w:rsid w:val="085B4D1B"/>
    <w:rsid w:val="0956154B"/>
    <w:rsid w:val="09827E59"/>
    <w:rsid w:val="098C7B1B"/>
    <w:rsid w:val="09AB2FF0"/>
    <w:rsid w:val="0A381A26"/>
    <w:rsid w:val="0A8A43AE"/>
    <w:rsid w:val="0B7D76F5"/>
    <w:rsid w:val="0B867649"/>
    <w:rsid w:val="0BA777CA"/>
    <w:rsid w:val="0BAA7731"/>
    <w:rsid w:val="0BBF12C1"/>
    <w:rsid w:val="0BDC3E63"/>
    <w:rsid w:val="0CAC191C"/>
    <w:rsid w:val="0CE05343"/>
    <w:rsid w:val="0D4D10FA"/>
    <w:rsid w:val="0DD40723"/>
    <w:rsid w:val="0DE42FAF"/>
    <w:rsid w:val="0E450A84"/>
    <w:rsid w:val="0E836602"/>
    <w:rsid w:val="0EB761AB"/>
    <w:rsid w:val="0ED14F7B"/>
    <w:rsid w:val="0F3B148D"/>
    <w:rsid w:val="0F3D2EEA"/>
    <w:rsid w:val="0FA94BD3"/>
    <w:rsid w:val="0FB727FA"/>
    <w:rsid w:val="11DA3CB0"/>
    <w:rsid w:val="13E04794"/>
    <w:rsid w:val="13F41160"/>
    <w:rsid w:val="1419509A"/>
    <w:rsid w:val="142D2604"/>
    <w:rsid w:val="14BF2CB3"/>
    <w:rsid w:val="150742F4"/>
    <w:rsid w:val="157462D4"/>
    <w:rsid w:val="15ED1EF4"/>
    <w:rsid w:val="163F1CE3"/>
    <w:rsid w:val="169566C9"/>
    <w:rsid w:val="17476279"/>
    <w:rsid w:val="17625A32"/>
    <w:rsid w:val="17866FC5"/>
    <w:rsid w:val="17A04D0D"/>
    <w:rsid w:val="17F008F5"/>
    <w:rsid w:val="187D02DD"/>
    <w:rsid w:val="188F0DEC"/>
    <w:rsid w:val="189C4198"/>
    <w:rsid w:val="19751BFF"/>
    <w:rsid w:val="199A51AC"/>
    <w:rsid w:val="199F4FD9"/>
    <w:rsid w:val="1A0E1DCB"/>
    <w:rsid w:val="1ACC50E2"/>
    <w:rsid w:val="1AEB73B7"/>
    <w:rsid w:val="1B6F04FE"/>
    <w:rsid w:val="1BD96B26"/>
    <w:rsid w:val="1BFA5F50"/>
    <w:rsid w:val="1C3A3AF1"/>
    <w:rsid w:val="1C7E4C2A"/>
    <w:rsid w:val="1CBC2734"/>
    <w:rsid w:val="1E3D73A1"/>
    <w:rsid w:val="1E411229"/>
    <w:rsid w:val="1E4E2C69"/>
    <w:rsid w:val="1E7F3AAC"/>
    <w:rsid w:val="1ECD61CE"/>
    <w:rsid w:val="1F826D1A"/>
    <w:rsid w:val="20C53C52"/>
    <w:rsid w:val="21451C01"/>
    <w:rsid w:val="21F717D8"/>
    <w:rsid w:val="22656ABA"/>
    <w:rsid w:val="23671237"/>
    <w:rsid w:val="23777687"/>
    <w:rsid w:val="2400260D"/>
    <w:rsid w:val="241A2A47"/>
    <w:rsid w:val="24A41DF4"/>
    <w:rsid w:val="24CB39A9"/>
    <w:rsid w:val="255974CE"/>
    <w:rsid w:val="258A692C"/>
    <w:rsid w:val="264C7A1A"/>
    <w:rsid w:val="26855548"/>
    <w:rsid w:val="26C6074F"/>
    <w:rsid w:val="27513007"/>
    <w:rsid w:val="27BD3EC2"/>
    <w:rsid w:val="27F80233"/>
    <w:rsid w:val="289D3772"/>
    <w:rsid w:val="28A576EE"/>
    <w:rsid w:val="29C57245"/>
    <w:rsid w:val="2A6A101B"/>
    <w:rsid w:val="2B3E2C05"/>
    <w:rsid w:val="2B625E21"/>
    <w:rsid w:val="2B6910C5"/>
    <w:rsid w:val="2BD25D00"/>
    <w:rsid w:val="2C1F3B59"/>
    <w:rsid w:val="2C846F8F"/>
    <w:rsid w:val="2CC15820"/>
    <w:rsid w:val="2D01447B"/>
    <w:rsid w:val="2D0A188C"/>
    <w:rsid w:val="2DF019E2"/>
    <w:rsid w:val="2E1D5173"/>
    <w:rsid w:val="2EBF65DA"/>
    <w:rsid w:val="307F4666"/>
    <w:rsid w:val="30B67FD4"/>
    <w:rsid w:val="30E17674"/>
    <w:rsid w:val="30EE3128"/>
    <w:rsid w:val="32331A79"/>
    <w:rsid w:val="325A1E2C"/>
    <w:rsid w:val="325F55EC"/>
    <w:rsid w:val="328C38E1"/>
    <w:rsid w:val="334713DC"/>
    <w:rsid w:val="352947EE"/>
    <w:rsid w:val="362654C7"/>
    <w:rsid w:val="36990447"/>
    <w:rsid w:val="36C249A4"/>
    <w:rsid w:val="37273E29"/>
    <w:rsid w:val="37A3331D"/>
    <w:rsid w:val="37C37A01"/>
    <w:rsid w:val="399E36CF"/>
    <w:rsid w:val="3A7E757C"/>
    <w:rsid w:val="3ACE6BE3"/>
    <w:rsid w:val="3B0862EF"/>
    <w:rsid w:val="3B316566"/>
    <w:rsid w:val="3C734D24"/>
    <w:rsid w:val="3D194679"/>
    <w:rsid w:val="3D740714"/>
    <w:rsid w:val="3E432780"/>
    <w:rsid w:val="3E483875"/>
    <w:rsid w:val="3E927B7F"/>
    <w:rsid w:val="3EBF2AFD"/>
    <w:rsid w:val="3EF251B3"/>
    <w:rsid w:val="3FB26CCC"/>
    <w:rsid w:val="402F3A41"/>
    <w:rsid w:val="405665F6"/>
    <w:rsid w:val="41A94E73"/>
    <w:rsid w:val="41D63707"/>
    <w:rsid w:val="42DB085F"/>
    <w:rsid w:val="435B0AEF"/>
    <w:rsid w:val="44527860"/>
    <w:rsid w:val="44827A4B"/>
    <w:rsid w:val="44980034"/>
    <w:rsid w:val="45520708"/>
    <w:rsid w:val="45727487"/>
    <w:rsid w:val="45D36B8F"/>
    <w:rsid w:val="46B22FE1"/>
    <w:rsid w:val="46F26E20"/>
    <w:rsid w:val="471D583B"/>
    <w:rsid w:val="47203DE0"/>
    <w:rsid w:val="480B601D"/>
    <w:rsid w:val="482C1356"/>
    <w:rsid w:val="4919716C"/>
    <w:rsid w:val="49A4764D"/>
    <w:rsid w:val="4B02245D"/>
    <w:rsid w:val="4B385B30"/>
    <w:rsid w:val="4B693B58"/>
    <w:rsid w:val="4B7E7DBE"/>
    <w:rsid w:val="4B842267"/>
    <w:rsid w:val="4C572D63"/>
    <w:rsid w:val="4C5A335E"/>
    <w:rsid w:val="4CE41B92"/>
    <w:rsid w:val="4E400CF9"/>
    <w:rsid w:val="4F110D7C"/>
    <w:rsid w:val="4F406A44"/>
    <w:rsid w:val="4F783FEE"/>
    <w:rsid w:val="50FE64FA"/>
    <w:rsid w:val="533F34CE"/>
    <w:rsid w:val="53B70D16"/>
    <w:rsid w:val="54462559"/>
    <w:rsid w:val="554F56AF"/>
    <w:rsid w:val="559C7304"/>
    <w:rsid w:val="55F14BC3"/>
    <w:rsid w:val="55F810E0"/>
    <w:rsid w:val="56480734"/>
    <w:rsid w:val="58C7478B"/>
    <w:rsid w:val="58C84372"/>
    <w:rsid w:val="5A4C40C5"/>
    <w:rsid w:val="5AAF1AAF"/>
    <w:rsid w:val="5AC6162B"/>
    <w:rsid w:val="5B66311A"/>
    <w:rsid w:val="5B8F1558"/>
    <w:rsid w:val="5BBA725E"/>
    <w:rsid w:val="5C1F7CCA"/>
    <w:rsid w:val="5C8E1DF6"/>
    <w:rsid w:val="5D1C0CA8"/>
    <w:rsid w:val="5DB76DDC"/>
    <w:rsid w:val="5EB314A5"/>
    <w:rsid w:val="5EE66E12"/>
    <w:rsid w:val="5FE57896"/>
    <w:rsid w:val="600D6B47"/>
    <w:rsid w:val="60107550"/>
    <w:rsid w:val="60B81685"/>
    <w:rsid w:val="60C86B77"/>
    <w:rsid w:val="60D401A9"/>
    <w:rsid w:val="620A0186"/>
    <w:rsid w:val="62293959"/>
    <w:rsid w:val="62433D30"/>
    <w:rsid w:val="62BC6178"/>
    <w:rsid w:val="65271B64"/>
    <w:rsid w:val="655A62C3"/>
    <w:rsid w:val="6656149E"/>
    <w:rsid w:val="66A218B6"/>
    <w:rsid w:val="67D529DB"/>
    <w:rsid w:val="689810C7"/>
    <w:rsid w:val="68A17C23"/>
    <w:rsid w:val="6A0A68A4"/>
    <w:rsid w:val="6B7B26D4"/>
    <w:rsid w:val="6BC02799"/>
    <w:rsid w:val="6C4741CC"/>
    <w:rsid w:val="6CDD10ED"/>
    <w:rsid w:val="6DA73A0C"/>
    <w:rsid w:val="6DC9691D"/>
    <w:rsid w:val="6E023C8A"/>
    <w:rsid w:val="6E762688"/>
    <w:rsid w:val="6F685C39"/>
    <w:rsid w:val="700A578C"/>
    <w:rsid w:val="70341076"/>
    <w:rsid w:val="706022F6"/>
    <w:rsid w:val="72777569"/>
    <w:rsid w:val="7294672D"/>
    <w:rsid w:val="729A50B0"/>
    <w:rsid w:val="72BD487D"/>
    <w:rsid w:val="73046ACD"/>
    <w:rsid w:val="737E0099"/>
    <w:rsid w:val="740B55A6"/>
    <w:rsid w:val="746E3A72"/>
    <w:rsid w:val="754F6D42"/>
    <w:rsid w:val="75B128ED"/>
    <w:rsid w:val="760B5C49"/>
    <w:rsid w:val="774A3888"/>
    <w:rsid w:val="77683A5E"/>
    <w:rsid w:val="77ED609F"/>
    <w:rsid w:val="78CD3844"/>
    <w:rsid w:val="79A07778"/>
    <w:rsid w:val="7B322D18"/>
    <w:rsid w:val="7C861CC2"/>
    <w:rsid w:val="7CC3576F"/>
    <w:rsid w:val="7CD4013E"/>
    <w:rsid w:val="7D1C7A4B"/>
    <w:rsid w:val="7D9534AE"/>
    <w:rsid w:val="7E3A01DD"/>
    <w:rsid w:val="7EF37C5E"/>
    <w:rsid w:val="7F5E58B9"/>
    <w:rsid w:val="7F6D7326"/>
    <w:rsid w:val="7F7B07F6"/>
    <w:rsid w:val="7F806BE2"/>
    <w:rsid w:val="7F9068E4"/>
    <w:rsid w:val="7F95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0" w:semiHidden="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unhideWhenUsed="0" w:uiPriority="20" w:semiHidden="0" w:name="Emphasis"/>
    <w:lsdException w:qFormat="1"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6"/>
    <w:qFormat/>
    <w:uiPriority w:val="0"/>
    <w:pPr>
      <w:ind w:firstLine="0" w:firstLineChars="0"/>
      <w:jc w:val="center"/>
      <w:outlineLvl w:val="0"/>
    </w:pPr>
    <w:rPr>
      <w:b/>
      <w:bCs/>
      <w:sz w:val="21"/>
    </w:rPr>
  </w:style>
  <w:style w:type="paragraph" w:styleId="3">
    <w:name w:val="heading 2"/>
    <w:basedOn w:val="1"/>
    <w:next w:val="1"/>
    <w:link w:val="57"/>
    <w:unhideWhenUsed/>
    <w:qFormat/>
    <w:uiPriority w:val="0"/>
    <w:pPr>
      <w:keepNext/>
      <w:keepLines/>
      <w:numPr>
        <w:ilvl w:val="1"/>
        <w:numId w:val="1"/>
      </w:numPr>
      <w:spacing w:before="260" w:after="260" w:line="412" w:lineRule="auto"/>
      <w:ind w:firstLine="0" w:firstLineChars="0"/>
      <w:outlineLvl w:val="1"/>
    </w:pPr>
    <w:rPr>
      <w:rFonts w:ascii="Arial" w:hAnsi="Arial"/>
      <w:b/>
      <w:sz w:val="28"/>
    </w:rPr>
  </w:style>
  <w:style w:type="paragraph" w:styleId="4">
    <w:name w:val="heading 3"/>
    <w:basedOn w:val="1"/>
    <w:next w:val="1"/>
    <w:link w:val="58"/>
    <w:unhideWhenUsed/>
    <w:qFormat/>
    <w:uiPriority w:val="0"/>
    <w:pPr>
      <w:keepNext/>
      <w:keepLines/>
      <w:spacing w:before="50" w:beforeLines="50" w:after="50" w:afterLines="50"/>
      <w:ind w:firstLine="150" w:firstLineChars="150"/>
      <w:outlineLvl w:val="2"/>
    </w:pPr>
    <w:rPr>
      <w:b/>
      <w:kern w:val="0"/>
      <w:sz w:val="28"/>
      <w:szCs w:val="20"/>
    </w:rPr>
  </w:style>
  <w:style w:type="paragraph" w:styleId="5">
    <w:name w:val="heading 4"/>
    <w:basedOn w:val="1"/>
    <w:next w:val="1"/>
    <w:link w:val="5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65"/>
    <w:unhideWhenUsed/>
    <w:qFormat/>
    <w:uiPriority w:val="0"/>
    <w:pPr>
      <w:keepNext/>
      <w:keepLines/>
      <w:spacing w:before="280" w:after="290" w:line="372" w:lineRule="auto"/>
      <w:ind w:left="1291" w:hanging="1008" w:firstLineChars="0"/>
      <w:outlineLvl w:val="4"/>
    </w:pPr>
    <w:rPr>
      <w:b/>
      <w:sz w:val="28"/>
    </w:rPr>
  </w:style>
  <w:style w:type="paragraph" w:styleId="7">
    <w:name w:val="heading 6"/>
    <w:basedOn w:val="1"/>
    <w:next w:val="1"/>
    <w:link w:val="66"/>
    <w:unhideWhenUsed/>
    <w:qFormat/>
    <w:uiPriority w:val="0"/>
    <w:pPr>
      <w:keepNext/>
      <w:keepLines/>
      <w:spacing w:before="240" w:after="64" w:line="316" w:lineRule="auto"/>
      <w:ind w:left="1434" w:hanging="1151" w:firstLineChars="0"/>
      <w:outlineLvl w:val="5"/>
    </w:pPr>
    <w:rPr>
      <w:rFonts w:ascii="Arial" w:hAnsi="Arial" w:eastAsia="黑体"/>
      <w:b/>
    </w:rPr>
  </w:style>
  <w:style w:type="paragraph" w:styleId="8">
    <w:name w:val="heading 7"/>
    <w:basedOn w:val="1"/>
    <w:next w:val="1"/>
    <w:link w:val="67"/>
    <w:unhideWhenUsed/>
    <w:qFormat/>
    <w:uiPriority w:val="0"/>
    <w:pPr>
      <w:keepNext/>
      <w:keepLines/>
      <w:spacing w:before="240" w:after="64" w:line="316" w:lineRule="auto"/>
      <w:ind w:left="1579" w:hanging="1296" w:firstLineChars="0"/>
      <w:outlineLvl w:val="6"/>
    </w:pPr>
    <w:rPr>
      <w:b/>
    </w:rPr>
  </w:style>
  <w:style w:type="paragraph" w:styleId="9">
    <w:name w:val="heading 8"/>
    <w:basedOn w:val="1"/>
    <w:next w:val="1"/>
    <w:link w:val="68"/>
    <w:unhideWhenUsed/>
    <w:qFormat/>
    <w:uiPriority w:val="0"/>
    <w:pPr>
      <w:keepNext/>
      <w:keepLines/>
      <w:spacing w:before="240" w:after="64" w:line="316" w:lineRule="auto"/>
      <w:ind w:left="1723" w:hanging="1440" w:firstLineChars="0"/>
      <w:outlineLvl w:val="7"/>
    </w:pPr>
    <w:rPr>
      <w:rFonts w:ascii="Arial" w:hAnsi="Arial" w:eastAsia="黑体"/>
    </w:rPr>
  </w:style>
  <w:style w:type="paragraph" w:styleId="10">
    <w:name w:val="heading 9"/>
    <w:basedOn w:val="1"/>
    <w:next w:val="1"/>
    <w:link w:val="69"/>
    <w:unhideWhenUsed/>
    <w:qFormat/>
    <w:uiPriority w:val="0"/>
    <w:pPr>
      <w:keepNext/>
      <w:keepLines/>
      <w:spacing w:before="240" w:after="64" w:line="316" w:lineRule="auto"/>
      <w:ind w:left="1866" w:hanging="1583" w:firstLineChars="0"/>
      <w:outlineLvl w:val="8"/>
    </w:pPr>
    <w:rPr>
      <w:rFonts w:ascii="Arial" w:hAnsi="Arial" w:eastAsia="黑体"/>
      <w:sz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rFonts w:ascii="Calibri" w:hAnsi="Calibri"/>
      <w:sz w:val="18"/>
      <w:szCs w:val="18"/>
    </w:rPr>
  </w:style>
  <w:style w:type="paragraph" w:styleId="12">
    <w:name w:val="Document Map"/>
    <w:basedOn w:val="1"/>
    <w:link w:val="61"/>
    <w:unhideWhenUsed/>
    <w:qFormat/>
    <w:uiPriority w:val="0"/>
    <w:rPr>
      <w:rFonts w:ascii="宋体"/>
      <w:sz w:val="18"/>
      <w:szCs w:val="18"/>
    </w:rPr>
  </w:style>
  <w:style w:type="paragraph" w:styleId="13">
    <w:name w:val="annotation text"/>
    <w:basedOn w:val="1"/>
    <w:link w:val="70"/>
    <w:unhideWhenUsed/>
    <w:qFormat/>
    <w:uiPriority w:val="0"/>
    <w:pPr>
      <w:jc w:val="left"/>
    </w:pPr>
  </w:style>
  <w:style w:type="paragraph" w:styleId="14">
    <w:name w:val="Body Text"/>
    <w:basedOn w:val="1"/>
    <w:link w:val="128"/>
    <w:unhideWhenUsed/>
    <w:qFormat/>
    <w:uiPriority w:val="99"/>
    <w:pPr>
      <w:spacing w:after="120" w:line="240" w:lineRule="auto"/>
      <w:ind w:firstLine="0" w:firstLineChars="0"/>
    </w:pPr>
    <w:rPr>
      <w:rFonts w:asciiTheme="minorHAnsi" w:hAnsiTheme="minorHAnsi" w:eastAsiaTheme="minorEastAsia" w:cstheme="minorBidi"/>
      <w:sz w:val="21"/>
      <w:szCs w:val="22"/>
    </w:rPr>
  </w:style>
  <w:style w:type="paragraph" w:styleId="15">
    <w:name w:val="Body Text Indent"/>
    <w:basedOn w:val="1"/>
    <w:link w:val="60"/>
    <w:unhideWhenUsed/>
    <w:qFormat/>
    <w:uiPriority w:val="0"/>
    <w:pPr>
      <w:ind w:left="420" w:leftChars="200"/>
    </w:pPr>
  </w:style>
  <w:style w:type="paragraph" w:styleId="16">
    <w:name w:val="toc 5"/>
    <w:basedOn w:val="1"/>
    <w:next w:val="1"/>
    <w:unhideWhenUsed/>
    <w:qFormat/>
    <w:uiPriority w:val="39"/>
    <w:pPr>
      <w:ind w:left="960"/>
      <w:jc w:val="left"/>
    </w:pPr>
    <w:rPr>
      <w:rFonts w:ascii="Calibri" w:hAnsi="Calibri"/>
      <w:sz w:val="18"/>
      <w:szCs w:val="18"/>
    </w:rPr>
  </w:style>
  <w:style w:type="paragraph" w:styleId="17">
    <w:name w:val="toc 3"/>
    <w:basedOn w:val="1"/>
    <w:next w:val="1"/>
    <w:unhideWhenUsed/>
    <w:qFormat/>
    <w:uiPriority w:val="39"/>
    <w:pPr>
      <w:ind w:left="480"/>
      <w:jc w:val="left"/>
    </w:pPr>
    <w:rPr>
      <w:rFonts w:ascii="Calibri" w:hAnsi="Calibri"/>
      <w:i/>
      <w:iCs/>
      <w:sz w:val="20"/>
      <w:szCs w:val="20"/>
    </w:rPr>
  </w:style>
  <w:style w:type="paragraph" w:styleId="18">
    <w:name w:val="toc 8"/>
    <w:basedOn w:val="1"/>
    <w:next w:val="1"/>
    <w:unhideWhenUsed/>
    <w:qFormat/>
    <w:uiPriority w:val="39"/>
    <w:pPr>
      <w:ind w:left="1680"/>
      <w:jc w:val="left"/>
    </w:pPr>
    <w:rPr>
      <w:rFonts w:ascii="Calibri" w:hAnsi="Calibri"/>
      <w:sz w:val="18"/>
      <w:szCs w:val="18"/>
    </w:rPr>
  </w:style>
  <w:style w:type="paragraph" w:styleId="19">
    <w:name w:val="Body Text Indent 2"/>
    <w:basedOn w:val="1"/>
    <w:link w:val="94"/>
    <w:qFormat/>
    <w:uiPriority w:val="99"/>
    <w:pPr>
      <w:spacing w:line="480" w:lineRule="auto"/>
      <w:ind w:left="420" w:leftChars="200"/>
    </w:pPr>
  </w:style>
  <w:style w:type="paragraph" w:styleId="20">
    <w:name w:val="Balloon Text"/>
    <w:basedOn w:val="1"/>
    <w:link w:val="72"/>
    <w:unhideWhenUsed/>
    <w:qFormat/>
    <w:uiPriority w:val="99"/>
    <w:pPr>
      <w:spacing w:line="240" w:lineRule="auto"/>
    </w:pPr>
    <w:rPr>
      <w:sz w:val="18"/>
      <w:szCs w:val="18"/>
    </w:rPr>
  </w:style>
  <w:style w:type="paragraph" w:styleId="21">
    <w:name w:val="footer"/>
    <w:basedOn w:val="1"/>
    <w:link w:val="63"/>
    <w:unhideWhenUsed/>
    <w:qFormat/>
    <w:uiPriority w:val="0"/>
    <w:pPr>
      <w:tabs>
        <w:tab w:val="center" w:pos="4153"/>
        <w:tab w:val="right" w:pos="8306"/>
      </w:tabs>
      <w:snapToGrid w:val="0"/>
      <w:spacing w:line="240" w:lineRule="auto"/>
      <w:jc w:val="left"/>
    </w:pPr>
    <w:rPr>
      <w:sz w:val="18"/>
      <w:szCs w:val="18"/>
    </w:rPr>
  </w:style>
  <w:style w:type="paragraph" w:styleId="22">
    <w:name w:val="header"/>
    <w:basedOn w:val="1"/>
    <w:next w:val="1"/>
    <w:link w:val="62"/>
    <w:unhideWhenUsed/>
    <w:qFormat/>
    <w:uiPriority w:val="99"/>
    <w:pPr>
      <w:widowControl/>
      <w:tabs>
        <w:tab w:val="center" w:pos="4680"/>
        <w:tab w:val="right" w:pos="9360"/>
      </w:tabs>
      <w:spacing w:line="240" w:lineRule="auto"/>
      <w:ind w:firstLine="0" w:firstLineChars="0"/>
      <w:jc w:val="left"/>
    </w:pPr>
    <w:rPr>
      <w:rFonts w:ascii="Calibri" w:hAnsi="Calibri"/>
      <w:kern w:val="0"/>
      <w:sz w:val="22"/>
      <w:szCs w:val="22"/>
    </w:rPr>
  </w:style>
  <w:style w:type="paragraph" w:styleId="23">
    <w:name w:val="toc 1"/>
    <w:basedOn w:val="1"/>
    <w:next w:val="1"/>
    <w:unhideWhenUsed/>
    <w:qFormat/>
    <w:uiPriority w:val="39"/>
    <w:pPr>
      <w:spacing w:before="120"/>
      <w:jc w:val="left"/>
    </w:pPr>
    <w:rPr>
      <w:rFonts w:ascii="Calibri" w:hAnsi="Calibri"/>
      <w:b/>
      <w:bCs/>
      <w:caps/>
      <w:sz w:val="20"/>
      <w:szCs w:val="20"/>
    </w:rPr>
  </w:style>
  <w:style w:type="paragraph" w:styleId="24">
    <w:name w:val="toc 4"/>
    <w:basedOn w:val="1"/>
    <w:next w:val="1"/>
    <w:unhideWhenUsed/>
    <w:qFormat/>
    <w:uiPriority w:val="39"/>
    <w:pPr>
      <w:ind w:left="720"/>
      <w:jc w:val="left"/>
    </w:pPr>
    <w:rPr>
      <w:rFonts w:ascii="Calibri" w:hAnsi="Calibri"/>
      <w:sz w:val="18"/>
      <w:szCs w:val="18"/>
    </w:rPr>
  </w:style>
  <w:style w:type="paragraph" w:styleId="25">
    <w:name w:val="toc 6"/>
    <w:basedOn w:val="1"/>
    <w:next w:val="1"/>
    <w:unhideWhenUsed/>
    <w:qFormat/>
    <w:uiPriority w:val="39"/>
    <w:pPr>
      <w:ind w:left="1200"/>
      <w:jc w:val="left"/>
    </w:pPr>
    <w:rPr>
      <w:rFonts w:ascii="Calibri" w:hAnsi="Calibri"/>
      <w:sz w:val="18"/>
      <w:szCs w:val="18"/>
    </w:rPr>
  </w:style>
  <w:style w:type="paragraph" w:styleId="26">
    <w:name w:val="toc 2"/>
    <w:basedOn w:val="1"/>
    <w:next w:val="1"/>
    <w:unhideWhenUsed/>
    <w:qFormat/>
    <w:uiPriority w:val="39"/>
    <w:pPr>
      <w:ind w:left="240"/>
      <w:jc w:val="left"/>
    </w:pPr>
    <w:rPr>
      <w:rFonts w:ascii="Calibri" w:hAnsi="Calibri"/>
      <w:smallCaps/>
      <w:sz w:val="20"/>
      <w:szCs w:val="20"/>
    </w:rPr>
  </w:style>
  <w:style w:type="paragraph" w:styleId="27">
    <w:name w:val="toc 9"/>
    <w:basedOn w:val="1"/>
    <w:next w:val="1"/>
    <w:unhideWhenUsed/>
    <w:qFormat/>
    <w:uiPriority w:val="39"/>
    <w:pPr>
      <w:ind w:left="1920"/>
      <w:jc w:val="left"/>
    </w:pPr>
    <w:rPr>
      <w:rFonts w:ascii="Calibri" w:hAnsi="Calibri"/>
      <w:sz w:val="18"/>
      <w:szCs w:val="18"/>
    </w:rPr>
  </w:style>
  <w:style w:type="paragraph" w:styleId="28">
    <w:name w:val="Normal (Web)"/>
    <w:basedOn w:val="1"/>
    <w:unhideWhenUsed/>
    <w:qFormat/>
    <w:uiPriority w:val="99"/>
    <w:pPr>
      <w:widowControl/>
      <w:spacing w:before="100" w:beforeAutospacing="1" w:after="100" w:afterAutospacing="1" w:line="240" w:lineRule="auto"/>
      <w:jc w:val="left"/>
    </w:pPr>
    <w:rPr>
      <w:rFonts w:ascii="宋体" w:hAnsi="宋体" w:cs="宋体"/>
      <w:kern w:val="0"/>
    </w:rPr>
  </w:style>
  <w:style w:type="paragraph" w:styleId="29">
    <w:name w:val="annotation subject"/>
    <w:basedOn w:val="13"/>
    <w:next w:val="13"/>
    <w:link w:val="71"/>
    <w:unhideWhenUsed/>
    <w:qFormat/>
    <w:uiPriority w:val="99"/>
    <w:rPr>
      <w:b/>
      <w:bCs/>
    </w:rPr>
  </w:style>
  <w:style w:type="paragraph" w:styleId="30">
    <w:name w:val="Body Text First Indent 2"/>
    <w:basedOn w:val="15"/>
    <w:qFormat/>
    <w:uiPriority w:val="0"/>
    <w:pPr>
      <w:spacing w:after="120" w:line="240" w:lineRule="auto"/>
      <w:ind w:left="420" w:leftChars="200" w:firstLine="420" w:firstLineChars="200"/>
    </w:pPr>
    <w:rPr>
      <w:sz w:val="21"/>
    </w:rPr>
  </w:style>
  <w:style w:type="table" w:styleId="32">
    <w:name w:val="Table Grid"/>
    <w:basedOn w:val="3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FollowedHyperlink"/>
    <w:unhideWhenUsed/>
    <w:qFormat/>
    <w:uiPriority w:val="99"/>
    <w:rPr>
      <w:color w:val="800080"/>
      <w:u w:val="none"/>
    </w:rPr>
  </w:style>
  <w:style w:type="character" w:styleId="36">
    <w:name w:val="Hyperlink"/>
    <w:unhideWhenUsed/>
    <w:qFormat/>
    <w:uiPriority w:val="99"/>
    <w:rPr>
      <w:color w:val="0000FF"/>
      <w:u w:val="single"/>
    </w:rPr>
  </w:style>
  <w:style w:type="character" w:styleId="37">
    <w:name w:val="annotation reference"/>
    <w:unhideWhenUsed/>
    <w:qFormat/>
    <w:uiPriority w:val="99"/>
    <w:rPr>
      <w:sz w:val="21"/>
      <w:szCs w:val="21"/>
    </w:rPr>
  </w:style>
  <w:style w:type="paragraph" w:customStyle="1" w:styleId="38">
    <w:name w:val="☆报告1级"/>
    <w:basedOn w:val="1"/>
    <w:qFormat/>
    <w:uiPriority w:val="0"/>
    <w:pPr>
      <w:spacing w:before="50" w:beforeLines="50" w:after="50" w:afterLines="50"/>
      <w:ind w:firstLine="0" w:firstLineChars="0"/>
      <w:jc w:val="center"/>
      <w:outlineLvl w:val="0"/>
    </w:pPr>
    <w:rPr>
      <w:rFonts w:eastAsia="Times New Roman"/>
      <w:b/>
      <w:sz w:val="32"/>
    </w:rPr>
  </w:style>
  <w:style w:type="paragraph" w:customStyle="1" w:styleId="39">
    <w:name w:val="☆报告2级"/>
    <w:basedOn w:val="38"/>
    <w:qFormat/>
    <w:uiPriority w:val="0"/>
    <w:pPr>
      <w:ind w:firstLine="100" w:firstLineChars="100"/>
      <w:jc w:val="both"/>
      <w:outlineLvl w:val="1"/>
    </w:pPr>
    <w:rPr>
      <w:rFonts w:eastAsia="宋体"/>
      <w:sz w:val="30"/>
    </w:rPr>
  </w:style>
  <w:style w:type="paragraph" w:customStyle="1" w:styleId="40">
    <w:name w:val="报告3级"/>
    <w:basedOn w:val="1"/>
    <w:qFormat/>
    <w:uiPriority w:val="99"/>
    <w:pPr>
      <w:spacing w:before="50" w:beforeLines="50" w:after="50" w:afterLines="50"/>
      <w:ind w:firstLine="150" w:firstLineChars="150"/>
      <w:outlineLvl w:val="2"/>
    </w:pPr>
    <w:rPr>
      <w:b/>
      <w:bCs/>
      <w:sz w:val="28"/>
    </w:rPr>
  </w:style>
  <w:style w:type="paragraph" w:customStyle="1" w:styleId="41">
    <w:name w:val="☆报告4级"/>
    <w:basedOn w:val="40"/>
    <w:qFormat/>
    <w:uiPriority w:val="0"/>
    <w:pPr>
      <w:ind w:firstLine="200" w:firstLineChars="200"/>
      <w:outlineLvl w:val="3"/>
    </w:pPr>
    <w:rPr>
      <w:sz w:val="24"/>
    </w:rPr>
  </w:style>
  <w:style w:type="paragraph" w:customStyle="1" w:styleId="42">
    <w:name w:val="五级标题"/>
    <w:basedOn w:val="41"/>
    <w:qFormat/>
    <w:uiPriority w:val="0"/>
    <w:pPr>
      <w:spacing w:after="156"/>
      <w:outlineLvl w:val="4"/>
    </w:pPr>
  </w:style>
  <w:style w:type="paragraph" w:customStyle="1" w:styleId="43">
    <w:name w:val="列出段落1"/>
    <w:basedOn w:val="1"/>
    <w:qFormat/>
    <w:uiPriority w:val="0"/>
    <w:pPr>
      <w:spacing w:line="240" w:lineRule="auto"/>
      <w:ind w:firstLine="420"/>
    </w:pPr>
    <w:rPr>
      <w:rFonts w:ascii="Calibri" w:hAnsi="Calibri"/>
      <w:sz w:val="21"/>
      <w:szCs w:val="22"/>
    </w:rPr>
  </w:style>
  <w:style w:type="paragraph" w:customStyle="1" w:styleId="44">
    <w:name w:val="★我的正文"/>
    <w:basedOn w:val="1"/>
    <w:qFormat/>
    <w:uiPriority w:val="0"/>
    <w:pPr>
      <w:jc w:val="left"/>
    </w:pPr>
    <w:rPr>
      <w:rFonts w:eastAsia="Times New Roman"/>
    </w:rPr>
  </w:style>
  <w:style w:type="paragraph" w:customStyle="1" w:styleId="45">
    <w:name w:val="列出段落11"/>
    <w:basedOn w:val="1"/>
    <w:qFormat/>
    <w:uiPriority w:val="99"/>
    <w:pPr>
      <w:ind w:firstLine="420" w:firstLineChars="0"/>
      <w:contextualSpacing/>
    </w:pPr>
  </w:style>
  <w:style w:type="paragraph" w:customStyle="1" w:styleId="46">
    <w:name w:val="Default"/>
    <w:qFormat/>
    <w:uiPriority w:val="0"/>
    <w:pPr>
      <w:widowControl w:val="0"/>
      <w:autoSpaceDE w:val="0"/>
      <w:autoSpaceDN w:val="0"/>
      <w:adjustRightInd w:val="0"/>
      <w:spacing w:line="240" w:lineRule="exact"/>
      <w:jc w:val="center"/>
    </w:pPr>
    <w:rPr>
      <w:rFonts w:ascii="宋体" w:hAnsi="Calibri" w:eastAsia="宋体" w:cs="宋体"/>
      <w:color w:val="000000"/>
      <w:sz w:val="24"/>
      <w:szCs w:val="24"/>
      <w:lang w:val="en-US" w:eastAsia="zh-CN" w:bidi="ar-SA"/>
    </w:rPr>
  </w:style>
  <w:style w:type="paragraph" w:customStyle="1" w:styleId="47">
    <w:name w:val="纯文本1"/>
    <w:basedOn w:val="1"/>
    <w:qFormat/>
    <w:uiPriority w:val="0"/>
    <w:pPr>
      <w:spacing w:line="240" w:lineRule="auto"/>
      <w:ind w:firstLine="562" w:firstLineChars="0"/>
    </w:pPr>
    <w:rPr>
      <w:rFonts w:ascii="宋体" w:hAnsi="Courier New"/>
      <w:sz w:val="28"/>
      <w:szCs w:val="20"/>
    </w:rPr>
  </w:style>
  <w:style w:type="paragraph" w:customStyle="1" w:styleId="48">
    <w:name w:val="我的标题3"/>
    <w:basedOn w:val="1"/>
    <w:qFormat/>
    <w:uiPriority w:val="99"/>
    <w:rPr>
      <w:rFonts w:eastAsia="黑体"/>
      <w:sz w:val="28"/>
      <w:szCs w:val="20"/>
    </w:rPr>
  </w:style>
  <w:style w:type="paragraph" w:customStyle="1" w:styleId="49">
    <w:name w:val="表格文字"/>
    <w:basedOn w:val="1"/>
    <w:qFormat/>
    <w:uiPriority w:val="0"/>
    <w:pPr>
      <w:jc w:val="center"/>
    </w:pPr>
  </w:style>
  <w:style w:type="paragraph" w:customStyle="1" w:styleId="50">
    <w:name w:val="☆表格内容"/>
    <w:basedOn w:val="1"/>
    <w:qFormat/>
    <w:uiPriority w:val="0"/>
    <w:pPr>
      <w:spacing w:line="240" w:lineRule="auto"/>
      <w:ind w:firstLine="0" w:firstLineChars="0"/>
      <w:jc w:val="center"/>
    </w:pPr>
    <w:rPr>
      <w:rFonts w:eastAsiaTheme="minorEastAsia"/>
      <w:color w:val="000000"/>
      <w:sz w:val="21"/>
      <w:szCs w:val="21"/>
    </w:rPr>
  </w:style>
  <w:style w:type="paragraph" w:customStyle="1" w:styleId="51">
    <w:name w:val="0图"/>
    <w:basedOn w:val="1"/>
    <w:qFormat/>
    <w:uiPriority w:val="0"/>
    <w:pPr>
      <w:spacing w:before="100" w:beforeAutospacing="1" w:line="240" w:lineRule="auto"/>
      <w:ind w:firstLine="0" w:firstLineChars="0"/>
    </w:pPr>
    <w:rPr>
      <w:sz w:val="21"/>
      <w:szCs w:val="21"/>
    </w:r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修订1"/>
    <w:hidden/>
    <w:unhideWhenUsed/>
    <w:qFormat/>
    <w:uiPriority w:val="99"/>
    <w:rPr>
      <w:rFonts w:ascii="Times New Roman" w:hAnsi="Times New Roman" w:eastAsia="宋体" w:cs="Times New Roman"/>
      <w:kern w:val="2"/>
      <w:sz w:val="24"/>
      <w:szCs w:val="24"/>
      <w:lang w:val="en-US" w:eastAsia="zh-CN" w:bidi="ar-SA"/>
    </w:rPr>
  </w:style>
  <w:style w:type="paragraph" w:customStyle="1" w:styleId="54">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修订2"/>
    <w:hidden/>
    <w:unhideWhenUsed/>
    <w:qFormat/>
    <w:uiPriority w:val="99"/>
    <w:rPr>
      <w:rFonts w:ascii="Times New Roman" w:hAnsi="Times New Roman" w:eastAsia="宋体" w:cs="Times New Roman"/>
      <w:kern w:val="2"/>
      <w:sz w:val="24"/>
      <w:szCs w:val="24"/>
      <w:lang w:val="en-US" w:eastAsia="zh-CN" w:bidi="ar-SA"/>
    </w:rPr>
  </w:style>
  <w:style w:type="character" w:customStyle="1" w:styleId="56">
    <w:name w:val="标题 1 字符"/>
    <w:link w:val="2"/>
    <w:qFormat/>
    <w:uiPriority w:val="0"/>
    <w:rPr>
      <w:b/>
      <w:bCs/>
      <w:kern w:val="2"/>
      <w:sz w:val="21"/>
      <w:szCs w:val="24"/>
    </w:rPr>
  </w:style>
  <w:style w:type="character" w:customStyle="1" w:styleId="57">
    <w:name w:val="标题 2 字符"/>
    <w:link w:val="3"/>
    <w:qFormat/>
    <w:uiPriority w:val="0"/>
    <w:rPr>
      <w:rFonts w:ascii="Arial" w:hAnsi="Arial"/>
      <w:b/>
      <w:kern w:val="2"/>
      <w:sz w:val="28"/>
      <w:szCs w:val="24"/>
    </w:rPr>
  </w:style>
  <w:style w:type="character" w:customStyle="1" w:styleId="58">
    <w:name w:val="标题 3 字符"/>
    <w:link w:val="4"/>
    <w:qFormat/>
    <w:uiPriority w:val="0"/>
    <w:rPr>
      <w:b/>
      <w:sz w:val="28"/>
    </w:rPr>
  </w:style>
  <w:style w:type="character" w:customStyle="1" w:styleId="59">
    <w:name w:val="标题 4 字符"/>
    <w:link w:val="5"/>
    <w:qFormat/>
    <w:uiPriority w:val="0"/>
    <w:rPr>
      <w:rFonts w:ascii="Cambria" w:hAnsi="Cambria" w:eastAsia="宋体" w:cs="Times New Roman"/>
      <w:b/>
      <w:bCs/>
      <w:kern w:val="2"/>
      <w:sz w:val="28"/>
      <w:szCs w:val="28"/>
    </w:rPr>
  </w:style>
  <w:style w:type="character" w:customStyle="1" w:styleId="60">
    <w:name w:val="正文文本缩进 字符"/>
    <w:link w:val="15"/>
    <w:qFormat/>
    <w:uiPriority w:val="0"/>
    <w:rPr>
      <w:rFonts w:ascii="Times New Roman" w:hAnsi="Times New Roman"/>
      <w:kern w:val="2"/>
      <w:sz w:val="24"/>
      <w:szCs w:val="24"/>
    </w:rPr>
  </w:style>
  <w:style w:type="character" w:customStyle="1" w:styleId="61">
    <w:name w:val="文档结构图 字符"/>
    <w:link w:val="12"/>
    <w:semiHidden/>
    <w:qFormat/>
    <w:uiPriority w:val="0"/>
    <w:rPr>
      <w:rFonts w:ascii="宋体" w:hAnsi="Times New Roman"/>
      <w:kern w:val="2"/>
      <w:sz w:val="18"/>
      <w:szCs w:val="18"/>
    </w:rPr>
  </w:style>
  <w:style w:type="character" w:customStyle="1" w:styleId="62">
    <w:name w:val="页眉 字符"/>
    <w:basedOn w:val="33"/>
    <w:link w:val="22"/>
    <w:qFormat/>
    <w:uiPriority w:val="99"/>
    <w:rPr>
      <w:rFonts w:ascii="Calibri" w:hAnsi="Calibri" w:eastAsia="宋体" w:cs="Times New Roman"/>
      <w:sz w:val="22"/>
      <w:szCs w:val="22"/>
    </w:rPr>
  </w:style>
  <w:style w:type="character" w:customStyle="1" w:styleId="63">
    <w:name w:val="页脚 字符"/>
    <w:link w:val="21"/>
    <w:qFormat/>
    <w:uiPriority w:val="0"/>
    <w:rPr>
      <w:rFonts w:ascii="Times New Roman" w:hAnsi="Times New Roman"/>
      <w:kern w:val="2"/>
      <w:sz w:val="18"/>
      <w:szCs w:val="18"/>
    </w:rPr>
  </w:style>
  <w:style w:type="character" w:customStyle="1" w:styleId="64">
    <w:name w:val="明显参考1"/>
    <w:qFormat/>
    <w:uiPriority w:val="32"/>
    <w:rPr>
      <w:b/>
      <w:bCs/>
      <w:smallCaps/>
      <w:color w:val="C0504D"/>
      <w:spacing w:val="5"/>
      <w:u w:val="single"/>
    </w:rPr>
  </w:style>
  <w:style w:type="character" w:customStyle="1" w:styleId="65">
    <w:name w:val="标题 5 字符"/>
    <w:link w:val="6"/>
    <w:semiHidden/>
    <w:qFormat/>
    <w:uiPriority w:val="0"/>
    <w:rPr>
      <w:rFonts w:ascii="Times New Roman" w:hAnsi="Times New Roman"/>
      <w:b/>
      <w:kern w:val="2"/>
      <w:sz w:val="28"/>
      <w:szCs w:val="24"/>
    </w:rPr>
  </w:style>
  <w:style w:type="character" w:customStyle="1" w:styleId="66">
    <w:name w:val="标题 6 字符"/>
    <w:link w:val="7"/>
    <w:semiHidden/>
    <w:qFormat/>
    <w:uiPriority w:val="0"/>
    <w:rPr>
      <w:rFonts w:ascii="Arial" w:hAnsi="Arial" w:eastAsia="黑体"/>
      <w:b/>
      <w:kern w:val="2"/>
      <w:sz w:val="24"/>
      <w:szCs w:val="24"/>
    </w:rPr>
  </w:style>
  <w:style w:type="character" w:customStyle="1" w:styleId="67">
    <w:name w:val="标题 7 字符"/>
    <w:link w:val="8"/>
    <w:semiHidden/>
    <w:qFormat/>
    <w:uiPriority w:val="0"/>
    <w:rPr>
      <w:rFonts w:ascii="Times New Roman" w:hAnsi="Times New Roman"/>
      <w:b/>
      <w:kern w:val="2"/>
      <w:sz w:val="24"/>
      <w:szCs w:val="24"/>
    </w:rPr>
  </w:style>
  <w:style w:type="character" w:customStyle="1" w:styleId="68">
    <w:name w:val="标题 8 字符"/>
    <w:link w:val="9"/>
    <w:semiHidden/>
    <w:qFormat/>
    <w:uiPriority w:val="0"/>
    <w:rPr>
      <w:rFonts w:ascii="Arial" w:hAnsi="Arial" w:eastAsia="黑体"/>
      <w:kern w:val="2"/>
      <w:sz w:val="24"/>
      <w:szCs w:val="24"/>
    </w:rPr>
  </w:style>
  <w:style w:type="character" w:customStyle="1" w:styleId="69">
    <w:name w:val="标题 9 字符"/>
    <w:link w:val="10"/>
    <w:semiHidden/>
    <w:qFormat/>
    <w:uiPriority w:val="0"/>
    <w:rPr>
      <w:rFonts w:ascii="Arial" w:hAnsi="Arial" w:eastAsia="黑体"/>
      <w:kern w:val="2"/>
      <w:sz w:val="21"/>
      <w:szCs w:val="24"/>
    </w:rPr>
  </w:style>
  <w:style w:type="character" w:customStyle="1" w:styleId="70">
    <w:name w:val="批注文字 字符"/>
    <w:link w:val="13"/>
    <w:qFormat/>
    <w:uiPriority w:val="0"/>
    <w:rPr>
      <w:rFonts w:ascii="Times New Roman" w:hAnsi="Times New Roman"/>
      <w:kern w:val="2"/>
      <w:sz w:val="24"/>
      <w:szCs w:val="24"/>
    </w:rPr>
  </w:style>
  <w:style w:type="character" w:customStyle="1" w:styleId="71">
    <w:name w:val="批注主题 字符"/>
    <w:link w:val="29"/>
    <w:semiHidden/>
    <w:qFormat/>
    <w:uiPriority w:val="99"/>
    <w:rPr>
      <w:rFonts w:ascii="Times New Roman" w:hAnsi="Times New Roman"/>
      <w:b/>
      <w:bCs/>
      <w:kern w:val="2"/>
      <w:sz w:val="24"/>
      <w:szCs w:val="24"/>
    </w:rPr>
  </w:style>
  <w:style w:type="character" w:customStyle="1" w:styleId="72">
    <w:name w:val="批注框文本 字符"/>
    <w:link w:val="20"/>
    <w:semiHidden/>
    <w:qFormat/>
    <w:uiPriority w:val="99"/>
    <w:rPr>
      <w:rFonts w:ascii="Times New Roman" w:hAnsi="Times New Roman"/>
      <w:kern w:val="2"/>
      <w:sz w:val="18"/>
      <w:szCs w:val="18"/>
    </w:rPr>
  </w:style>
  <w:style w:type="character" w:customStyle="1" w:styleId="73">
    <w:name w:val="font31"/>
    <w:basedOn w:val="33"/>
    <w:qFormat/>
    <w:uiPriority w:val="0"/>
    <w:rPr>
      <w:rFonts w:hint="default" w:ascii="Times New Roman" w:hAnsi="Times New Roman" w:cs="Times New Roman"/>
      <w:color w:val="000000"/>
      <w:sz w:val="18"/>
      <w:szCs w:val="18"/>
      <w:u w:val="none"/>
    </w:rPr>
  </w:style>
  <w:style w:type="character" w:customStyle="1" w:styleId="74">
    <w:name w:val="font21"/>
    <w:basedOn w:val="33"/>
    <w:qFormat/>
    <w:uiPriority w:val="0"/>
    <w:rPr>
      <w:rFonts w:hint="eastAsia" w:ascii="宋体" w:hAnsi="宋体" w:eastAsia="宋体" w:cs="宋体"/>
      <w:color w:val="000000"/>
      <w:sz w:val="18"/>
      <w:szCs w:val="18"/>
      <w:u w:val="none"/>
    </w:rPr>
  </w:style>
  <w:style w:type="character" w:customStyle="1" w:styleId="75">
    <w:name w:val="fontstyle01"/>
    <w:qFormat/>
    <w:uiPriority w:val="0"/>
    <w:rPr>
      <w:rFonts w:hint="default" w:ascii="仿宋" w:hAnsi="仿宋"/>
      <w:color w:val="000000"/>
      <w:sz w:val="30"/>
      <w:szCs w:val="30"/>
    </w:rPr>
  </w:style>
  <w:style w:type="character" w:customStyle="1" w:styleId="76">
    <w:name w:val="font11"/>
    <w:basedOn w:val="33"/>
    <w:qFormat/>
    <w:uiPriority w:val="0"/>
    <w:rPr>
      <w:rFonts w:ascii="TimesNewRomanPSMT" w:hAnsi="TimesNewRomanPSMT" w:eastAsia="TimesNewRomanPSMT" w:cs="TimesNewRomanPSMT"/>
      <w:color w:val="000000"/>
      <w:sz w:val="24"/>
      <w:szCs w:val="24"/>
      <w:u w:val="none"/>
    </w:rPr>
  </w:style>
  <w:style w:type="character" w:customStyle="1" w:styleId="77">
    <w:name w:val="font41"/>
    <w:basedOn w:val="33"/>
    <w:qFormat/>
    <w:uiPriority w:val="0"/>
    <w:rPr>
      <w:rFonts w:hint="eastAsia" w:ascii="宋体" w:hAnsi="宋体" w:eastAsia="宋体" w:cs="宋体"/>
      <w:color w:val="000000"/>
      <w:sz w:val="24"/>
      <w:szCs w:val="24"/>
      <w:u w:val="none"/>
    </w:rPr>
  </w:style>
  <w:style w:type="character" w:customStyle="1" w:styleId="78">
    <w:name w:val="font01"/>
    <w:basedOn w:val="33"/>
    <w:qFormat/>
    <w:uiPriority w:val="0"/>
    <w:rPr>
      <w:rFonts w:hint="default" w:ascii="Times New Roman" w:hAnsi="Times New Roman" w:cs="Times New Roman"/>
      <w:color w:val="000000"/>
      <w:sz w:val="24"/>
      <w:szCs w:val="24"/>
      <w:u w:val="none"/>
      <w:vertAlign w:val="subscript"/>
    </w:rPr>
  </w:style>
  <w:style w:type="character" w:customStyle="1" w:styleId="79">
    <w:name w:val="font51"/>
    <w:basedOn w:val="33"/>
    <w:qFormat/>
    <w:uiPriority w:val="0"/>
    <w:rPr>
      <w:rFonts w:hint="eastAsia" w:ascii="宋体" w:hAnsi="宋体" w:eastAsia="宋体" w:cs="宋体"/>
      <w:color w:val="000000"/>
      <w:sz w:val="24"/>
      <w:szCs w:val="24"/>
      <w:u w:val="none"/>
    </w:rPr>
  </w:style>
  <w:style w:type="character" w:customStyle="1" w:styleId="80">
    <w:name w:val="font71"/>
    <w:basedOn w:val="33"/>
    <w:qFormat/>
    <w:uiPriority w:val="0"/>
    <w:rPr>
      <w:rFonts w:hint="default" w:ascii="Times New Roman" w:hAnsi="Times New Roman" w:cs="Times New Roman"/>
      <w:color w:val="2F75B5"/>
      <w:sz w:val="24"/>
      <w:szCs w:val="24"/>
      <w:u w:val="none"/>
    </w:rPr>
  </w:style>
  <w:style w:type="character" w:customStyle="1" w:styleId="81">
    <w:name w:val="font91"/>
    <w:basedOn w:val="33"/>
    <w:qFormat/>
    <w:uiPriority w:val="0"/>
    <w:rPr>
      <w:rFonts w:hint="default" w:ascii="Times New Roman" w:hAnsi="Times New Roman" w:cs="Times New Roman"/>
      <w:color w:val="000000"/>
      <w:sz w:val="24"/>
      <w:szCs w:val="24"/>
      <w:u w:val="none"/>
    </w:rPr>
  </w:style>
  <w:style w:type="character" w:customStyle="1" w:styleId="82">
    <w:name w:val="font61"/>
    <w:basedOn w:val="33"/>
    <w:qFormat/>
    <w:uiPriority w:val="0"/>
    <w:rPr>
      <w:rFonts w:hint="eastAsia" w:ascii="宋体" w:hAnsi="宋体" w:eastAsia="宋体" w:cs="宋体"/>
      <w:color w:val="000000"/>
      <w:sz w:val="22"/>
      <w:szCs w:val="22"/>
      <w:u w:val="none"/>
    </w:rPr>
  </w:style>
  <w:style w:type="character" w:customStyle="1" w:styleId="83">
    <w:name w:val="font81"/>
    <w:basedOn w:val="33"/>
    <w:qFormat/>
    <w:uiPriority w:val="0"/>
    <w:rPr>
      <w:rFonts w:hint="default" w:ascii="Times New Roman" w:hAnsi="Times New Roman" w:cs="Times New Roman"/>
      <w:color w:val="000000"/>
      <w:sz w:val="22"/>
      <w:szCs w:val="22"/>
      <w:u w:val="none"/>
    </w:rPr>
  </w:style>
  <w:style w:type="character" w:customStyle="1" w:styleId="84">
    <w:name w:val="font101"/>
    <w:basedOn w:val="33"/>
    <w:qFormat/>
    <w:uiPriority w:val="0"/>
    <w:rPr>
      <w:rFonts w:hint="default" w:ascii="Times New Roman" w:hAnsi="Times New Roman" w:cs="Times New Roman"/>
      <w:color w:val="000000"/>
      <w:sz w:val="22"/>
      <w:szCs w:val="22"/>
      <w:u w:val="none"/>
      <w:vertAlign w:val="superscript"/>
    </w:rPr>
  </w:style>
  <w:style w:type="paragraph" w:customStyle="1" w:styleId="85">
    <w:name w:val="p16"/>
    <w:basedOn w:val="1"/>
    <w:qFormat/>
    <w:uiPriority w:val="99"/>
    <w:pPr>
      <w:widowControl/>
      <w:topLinePunct/>
      <w:snapToGrid w:val="0"/>
      <w:spacing w:line="520" w:lineRule="atLeast"/>
      <w:ind w:firstLine="567" w:firstLineChars="0"/>
    </w:pPr>
    <w:rPr>
      <w:rFonts w:ascii="Calibri" w:hAnsi="Calibri"/>
      <w:spacing w:val="6"/>
      <w:kern w:val="0"/>
      <w:sz w:val="21"/>
    </w:rPr>
  </w:style>
  <w:style w:type="paragraph" w:customStyle="1" w:styleId="86">
    <w:name w:val="修订3"/>
    <w:hidden/>
    <w:semiHidden/>
    <w:qFormat/>
    <w:uiPriority w:val="99"/>
    <w:rPr>
      <w:rFonts w:ascii="Times New Roman" w:hAnsi="Times New Roman" w:eastAsia="宋体" w:cs="Times New Roman"/>
      <w:kern w:val="2"/>
      <w:sz w:val="24"/>
      <w:szCs w:val="24"/>
      <w:lang w:val="en-US" w:eastAsia="zh-CN" w:bidi="ar-SA"/>
    </w:rPr>
  </w:style>
  <w:style w:type="paragraph" w:customStyle="1" w:styleId="87">
    <w:name w:val="列表段落1"/>
    <w:basedOn w:val="1"/>
    <w:qFormat/>
    <w:uiPriority w:val="34"/>
    <w:pPr>
      <w:ind w:firstLine="420"/>
    </w:pPr>
  </w:style>
  <w:style w:type="paragraph" w:customStyle="1" w:styleId="88">
    <w:name w:val="☆图表标题"/>
    <w:basedOn w:val="1"/>
    <w:next w:val="1"/>
    <w:link w:val="90"/>
    <w:qFormat/>
    <w:uiPriority w:val="0"/>
    <w:pPr>
      <w:ind w:firstLine="0" w:firstLineChars="0"/>
      <w:jc w:val="center"/>
      <w:outlineLvl w:val="4"/>
    </w:pPr>
    <w:rPr>
      <w:rFonts w:eastAsia="Times New Roman"/>
      <w:b/>
      <w:bCs/>
      <w:sz w:val="21"/>
    </w:rPr>
  </w:style>
  <w:style w:type="table" w:customStyle="1" w:styleId="89">
    <w:name w:val="网格型1"/>
    <w:basedOn w:val="3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图表标题 字符"/>
    <w:basedOn w:val="33"/>
    <w:link w:val="88"/>
    <w:qFormat/>
    <w:uiPriority w:val="0"/>
    <w:rPr>
      <w:rFonts w:eastAsia="Times New Roman"/>
      <w:b/>
      <w:bCs/>
      <w:kern w:val="2"/>
      <w:sz w:val="21"/>
      <w:szCs w:val="24"/>
    </w:rPr>
  </w:style>
  <w:style w:type="table" w:customStyle="1" w:styleId="91">
    <w:name w:val="网格型2"/>
    <w:basedOn w:val="31"/>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3"/>
    <w:basedOn w:val="31"/>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4"/>
    <w:basedOn w:val="3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4">
    <w:name w:val="正文文本缩进 2 字符"/>
    <w:basedOn w:val="33"/>
    <w:link w:val="19"/>
    <w:qFormat/>
    <w:uiPriority w:val="99"/>
    <w:rPr>
      <w:kern w:val="2"/>
      <w:sz w:val="24"/>
      <w:szCs w:val="24"/>
    </w:rPr>
  </w:style>
  <w:style w:type="paragraph" w:customStyle="1" w:styleId="95">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96">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97">
    <w:name w:val="font6"/>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98">
    <w:name w:val="font7"/>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99">
    <w:name w:val="font8"/>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00">
    <w:name w:val="font9"/>
    <w:basedOn w:val="1"/>
    <w:qFormat/>
    <w:uiPriority w:val="0"/>
    <w:pPr>
      <w:widowControl/>
      <w:spacing w:before="100" w:beforeAutospacing="1" w:after="100" w:afterAutospacing="1" w:line="240" w:lineRule="auto"/>
      <w:ind w:firstLine="0" w:firstLineChars="0"/>
      <w:jc w:val="left"/>
    </w:pPr>
    <w:rPr>
      <w:rFonts w:ascii="等线" w:hAnsi="等线" w:eastAsia="等线" w:cs="宋体"/>
      <w:color w:val="FF0000"/>
      <w:kern w:val="0"/>
      <w:sz w:val="22"/>
      <w:szCs w:val="22"/>
    </w:rPr>
  </w:style>
  <w:style w:type="paragraph" w:customStyle="1" w:styleId="1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03">
    <w:name w:val="xl65"/>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0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0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08">
    <w:name w:val="xl70"/>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09">
    <w:name w:val="xl71"/>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0">
    <w:name w:val="xl72"/>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1">
    <w:name w:val="xl73"/>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2">
    <w:name w:val="xl74"/>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3">
    <w:name w:val="xl75"/>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rPr>
  </w:style>
  <w:style w:type="paragraph" w:customStyle="1" w:styleId="115">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6">
    <w:name w:val="xl78"/>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7">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8">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1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20">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21">
    <w:name w:val="xl83"/>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22">
    <w:name w:val="xl84"/>
    <w:basedOn w:val="1"/>
    <w:qFormat/>
    <w:uiPriority w:val="0"/>
    <w:pPr>
      <w:widowControl/>
      <w:pBdr>
        <w:top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character" w:customStyle="1" w:styleId="123">
    <w:name w:val="正文文本 (2)_"/>
    <w:basedOn w:val="33"/>
    <w:link w:val="124"/>
    <w:qFormat/>
    <w:uiPriority w:val="0"/>
    <w:rPr>
      <w:rFonts w:ascii="宋体" w:hAnsi="宋体" w:cs="宋体"/>
      <w:sz w:val="26"/>
      <w:szCs w:val="26"/>
      <w:shd w:val="clear" w:color="auto" w:fill="FFFFFF"/>
    </w:rPr>
  </w:style>
  <w:style w:type="paragraph" w:customStyle="1" w:styleId="124">
    <w:name w:val="正文文本 (2)"/>
    <w:basedOn w:val="1"/>
    <w:link w:val="123"/>
    <w:qFormat/>
    <w:uiPriority w:val="0"/>
    <w:pPr>
      <w:shd w:val="clear" w:color="auto" w:fill="FFFFFF"/>
      <w:spacing w:after="60" w:line="0" w:lineRule="atLeast"/>
      <w:ind w:hanging="380" w:firstLineChars="0"/>
      <w:jc w:val="distribute"/>
    </w:pPr>
    <w:rPr>
      <w:rFonts w:ascii="宋体" w:hAnsi="宋体" w:cs="宋体"/>
      <w:kern w:val="0"/>
      <w:sz w:val="26"/>
      <w:szCs w:val="26"/>
    </w:rPr>
  </w:style>
  <w:style w:type="character" w:customStyle="1" w:styleId="125">
    <w:name w:val="正文文本 (2) + Times New Roman"/>
    <w:basedOn w:val="123"/>
    <w:qFormat/>
    <w:uiPriority w:val="0"/>
    <w:rPr>
      <w:rFonts w:ascii="Times New Roman" w:hAnsi="Times New Roman" w:eastAsia="Times New Roman" w:cs="Times New Roman"/>
      <w:color w:val="000000"/>
      <w:spacing w:val="0"/>
      <w:w w:val="100"/>
      <w:position w:val="0"/>
      <w:sz w:val="26"/>
      <w:szCs w:val="26"/>
      <w:shd w:val="clear" w:color="auto" w:fill="FFFFFF"/>
      <w:lang w:val="en-US" w:eastAsia="en-US" w:bidi="en-US"/>
    </w:rPr>
  </w:style>
  <w:style w:type="paragraph" w:customStyle="1" w:styleId="126">
    <w:name w:val="样式37"/>
    <w:basedOn w:val="1"/>
    <w:qFormat/>
    <w:uiPriority w:val="0"/>
    <w:pPr>
      <w:widowControl/>
      <w:spacing w:before="156" w:beforeLines="50" w:after="156" w:afterLines="50"/>
      <w:ind w:firstLine="480"/>
      <w:jc w:val="left"/>
    </w:pPr>
    <w:rPr>
      <w:rFonts w:ascii="宋体" w:hAnsi="宋体" w:cs="宋体"/>
      <w:color w:val="000000"/>
    </w:rPr>
  </w:style>
  <w:style w:type="table" w:customStyle="1" w:styleId="127">
    <w:name w:val="网格型5"/>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8">
    <w:name w:val="正文文本 字符"/>
    <w:basedOn w:val="33"/>
    <w:link w:val="14"/>
    <w:qFormat/>
    <w:uiPriority w:val="99"/>
    <w:rPr>
      <w:rFonts w:asciiTheme="minorHAnsi" w:hAnsiTheme="minorHAnsi" w:eastAsiaTheme="minorEastAsia" w:cstheme="minorBidi"/>
      <w:kern w:val="2"/>
      <w:sz w:val="21"/>
      <w:szCs w:val="22"/>
    </w:rPr>
  </w:style>
  <w:style w:type="character" w:customStyle="1" w:styleId="129">
    <w:name w:val="占位符文本1"/>
    <w:basedOn w:val="33"/>
    <w:semiHidden/>
    <w:qFormat/>
    <w:uiPriority w:val="99"/>
    <w:rPr>
      <w:color w:val="808080"/>
    </w:rPr>
  </w:style>
  <w:style w:type="paragraph" w:customStyle="1" w:styleId="130">
    <w:name w:val="p0"/>
    <w:basedOn w:val="1"/>
    <w:qFormat/>
    <w:uiPriority w:val="0"/>
    <w:pPr>
      <w:widowControl/>
      <w:spacing w:line="408" w:lineRule="auto"/>
      <w:ind w:left="1" w:firstLine="0" w:firstLineChars="0"/>
    </w:pPr>
    <w:rPr>
      <w:color w:val="000000"/>
      <w:kern w:val="0"/>
      <w:sz w:val="21"/>
      <w:szCs w:val="21"/>
    </w:rPr>
  </w:style>
  <w:style w:type="character" w:customStyle="1" w:styleId="131">
    <w:name w:val="font111"/>
    <w:qFormat/>
    <w:uiPriority w:val="0"/>
    <w:rPr>
      <w:rFonts w:hint="eastAsia" w:ascii="宋体" w:hAnsi="宋体" w:eastAsia="宋体" w:cs="宋体"/>
      <w:color w:val="000000"/>
      <w:sz w:val="20"/>
      <w:szCs w:val="20"/>
      <w:u w:val="none"/>
    </w:rPr>
  </w:style>
  <w:style w:type="paragraph" w:customStyle="1" w:styleId="132">
    <w:name w:val="列表段落2"/>
    <w:basedOn w:val="1"/>
    <w:qFormat/>
    <w:uiPriority w:val="99"/>
    <w:pPr>
      <w:ind w:firstLine="420"/>
    </w:pPr>
  </w:style>
  <w:style w:type="paragraph" w:customStyle="1" w:styleId="133">
    <w:name w:val="报告表格内容"/>
    <w:basedOn w:val="1"/>
    <w:qFormat/>
    <w:uiPriority w:val="0"/>
    <w:pPr>
      <w:spacing w:line="240" w:lineRule="auto"/>
      <w:ind w:firstLine="0" w:firstLineChars="0"/>
      <w:jc w:val="center"/>
    </w:pPr>
    <w:rPr>
      <w:color w:val="000000"/>
      <w:sz w:val="21"/>
      <w:szCs w:val="21"/>
    </w:rPr>
  </w:style>
  <w:style w:type="character" w:customStyle="1" w:styleId="134">
    <w:name w:val="未处理的提及1"/>
    <w:basedOn w:val="33"/>
    <w:unhideWhenUsed/>
    <w:qFormat/>
    <w:uiPriority w:val="99"/>
    <w:rPr>
      <w:color w:val="605E5C"/>
      <w:shd w:val="clear" w:color="auto" w:fill="E1DFDD"/>
    </w:rPr>
  </w:style>
  <w:style w:type="paragraph" w:customStyle="1" w:styleId="135">
    <w:name w:val="☆报告3级"/>
    <w:basedOn w:val="40"/>
    <w:qFormat/>
    <w:uiPriority w:val="0"/>
    <w:pPr>
      <w:ind w:firstLine="100" w:firstLineChars="100"/>
    </w:pPr>
  </w:style>
  <w:style w:type="character" w:customStyle="1" w:styleId="13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D8F0A-30B3-49A9-AB26-EF374F9708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10085</Words>
  <Characters>11247</Characters>
  <Lines>442</Lines>
  <Paragraphs>124</Paragraphs>
  <TotalTime>1</TotalTime>
  <ScaleCrop>false</ScaleCrop>
  <LinksUpToDate>false</LinksUpToDate>
  <CharactersWithSpaces>11444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2020-07-10T08:21:00Z</dcterms:created>
  <dc:creator>xb21cn</dc:creator>
  <cp:lastModifiedBy>山人＆BQ</cp:lastModifiedBy>
  <cp:lastPrinted>2020-07-09T07:16:00Z</cp:lastPrinted>
  <dcterms:modified xsi:type="dcterms:W3CDTF">2022-11-14T01:56:43Z</dcterms:modified>
  <dc:title>百色融达铜业有限责任公司</dc:title>
  <cp:revision>1260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8925D7C5F7D646E6ADEEF51302FA9139</vt:lpwstr>
  </property>
</Properties>
</file>